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74D4" w14:textId="366D7B48" w:rsidR="002731EA" w:rsidRPr="005134E5" w:rsidRDefault="00FA17A6" w:rsidP="005134E5">
      <w:pPr>
        <w:spacing w:after="0" w:line="276" w:lineRule="auto"/>
        <w:jc w:val="center"/>
        <w:rPr>
          <w:rFonts w:ascii="Times New Roman" w:hAnsi="Times New Roman" w:cs="Times New Roman"/>
          <w:b/>
          <w:sz w:val="28"/>
          <w:szCs w:val="28"/>
          <w:lang w:val="nl-NL"/>
        </w:rPr>
      </w:pPr>
      <w:r w:rsidRPr="005134E5">
        <w:rPr>
          <w:rFonts w:ascii="Times New Roman" w:hAnsi="Times New Roman" w:cs="Times New Roman"/>
          <w:b/>
          <w:sz w:val="28"/>
          <w:szCs w:val="28"/>
          <w:lang w:val="nl-NL"/>
        </w:rPr>
        <w:t>TOE</w:t>
      </w:r>
      <w:r w:rsidR="002731EA" w:rsidRPr="005134E5">
        <w:rPr>
          <w:rFonts w:ascii="Times New Roman" w:hAnsi="Times New Roman" w:cs="Times New Roman"/>
          <w:b/>
          <w:sz w:val="28"/>
          <w:szCs w:val="28"/>
          <w:lang w:val="nl-NL"/>
        </w:rPr>
        <w:t>LICHTING AAN DE VERDACHTE OVER ZIJN RECHTEN EN PLICHTEN TIJDENS DE HOOFDZITTING</w:t>
      </w:r>
    </w:p>
    <w:p w14:paraId="7860F752" w14:textId="4C2DBB8E" w:rsidR="00ED4CEF" w:rsidRPr="005134E5" w:rsidRDefault="00183E83" w:rsidP="005134E5">
      <w:pPr>
        <w:spacing w:after="0" w:line="276" w:lineRule="auto"/>
        <w:jc w:val="center"/>
        <w:rPr>
          <w:rFonts w:ascii="Times New Roman" w:hAnsi="Times New Roman" w:cs="Times New Roman"/>
          <w:b/>
          <w:sz w:val="24"/>
          <w:szCs w:val="24"/>
          <w:lang w:val="nl-NL"/>
        </w:rPr>
      </w:pPr>
      <w:r w:rsidRPr="005134E5">
        <w:rPr>
          <w:rFonts w:ascii="Times New Roman" w:hAnsi="Times New Roman" w:cs="Times New Roman"/>
          <w:b/>
          <w:sz w:val="24"/>
          <w:szCs w:val="24"/>
          <w:lang w:val="nl-NL"/>
        </w:rPr>
        <w:t>(Wet van 6 juni 1997 – Wetboek van Strafvordering, geldende tekst: Staatsblad van 2025, nr. 46, met latere wijzigingen)</w:t>
      </w:r>
    </w:p>
    <w:p w14:paraId="11810676" w14:textId="77777777" w:rsidR="00183E83" w:rsidRPr="005134E5" w:rsidRDefault="00183E83" w:rsidP="003C6351">
      <w:pPr>
        <w:spacing w:after="0" w:line="276" w:lineRule="auto"/>
        <w:rPr>
          <w:rFonts w:ascii="Times New Roman" w:hAnsi="Times New Roman" w:cs="Times New Roman"/>
          <w:sz w:val="24"/>
          <w:szCs w:val="24"/>
          <w:lang w:val="nl-NL"/>
        </w:rPr>
      </w:pPr>
    </w:p>
    <w:p w14:paraId="29A471CB" w14:textId="77777777" w:rsidR="009B7CB9" w:rsidRPr="005134E5" w:rsidRDefault="009B7CB9" w:rsidP="005134E5">
      <w:pPr>
        <w:spacing w:after="0" w:line="276" w:lineRule="auto"/>
        <w:jc w:val="both"/>
        <w:rPr>
          <w:rFonts w:ascii="Times New Roman" w:hAnsi="Times New Roman" w:cs="Times New Roman"/>
          <w:sz w:val="24"/>
          <w:szCs w:val="24"/>
          <w:lang w:val="nl-NL"/>
        </w:rPr>
      </w:pPr>
      <w:r w:rsidRPr="005134E5">
        <w:rPr>
          <w:rFonts w:ascii="Times New Roman" w:hAnsi="Times New Roman" w:cs="Times New Roman"/>
          <w:sz w:val="24"/>
          <w:szCs w:val="24"/>
          <w:u w:val="single"/>
          <w:lang w:val="nl-NL"/>
        </w:rPr>
        <w:t>De verdachte heeft de volgende rechten:</w:t>
      </w:r>
    </w:p>
    <w:p w14:paraId="7D335957" w14:textId="2179DA80" w:rsidR="00B05D9B" w:rsidRPr="005134E5" w:rsidRDefault="00B05D9B" w:rsidP="003C6351">
      <w:pPr>
        <w:pStyle w:val="Akapitzlist"/>
        <w:numPr>
          <w:ilvl w:val="0"/>
          <w:numId w:val="6"/>
        </w:numPr>
        <w:spacing w:after="0" w:line="276" w:lineRule="auto"/>
        <w:ind w:left="426"/>
        <w:jc w:val="both"/>
        <w:rPr>
          <w:rFonts w:ascii="Times New Roman" w:hAnsi="Times New Roman" w:cs="Times New Roman"/>
          <w:sz w:val="24"/>
          <w:szCs w:val="24"/>
          <w:lang w:val="nl-NL"/>
        </w:rPr>
      </w:pPr>
      <w:r w:rsidRPr="005134E5">
        <w:rPr>
          <w:rFonts w:ascii="Times New Roman" w:hAnsi="Times New Roman" w:cs="Times New Roman"/>
          <w:color w:val="333333"/>
          <w:sz w:val="24"/>
          <w:szCs w:val="24"/>
          <w:shd w:val="clear" w:color="auto" w:fill="FFFFFF"/>
          <w:lang w:val="nl-NL"/>
        </w:rPr>
        <w:t xml:space="preserve">De verdachte heeft recht op verdediging, waaronder het recht op bijstand van een advocaat (art. 6 van het Wetboek van Strafvordering). Een verdachte die in voorlopige hechtenis zit, mag met zijn advocaat communiceren in afwezigheid van andere personen en via correspondentie (art. 73 §1 van het Wetboek van Strafvordering). De verdachte mag niet meer dan drie advocaten tegelijk hebben (art. 77 van het Wetboek van Strafvordering). Een verdachte die geen advocaat naar keuze heeft, kan verzoeken om een advocaat van ambtswege te krijgen, indien hij op passende wijze aantoont dat hij niet in staat is de kosten van de verdediging te dragen zonder dat dit ten koste gaat van het noodzakelijke levensonderhoud voor zichzelf en zijn gezin. Het feit dat de verdachte gebruik maakt van kosteloze rechtsbijstand of kosteloos burgeradvies, zoals bedoeld in de wet van 5 augustus 2015 inzake kosteloze rechtsbijstand, kosteloos burgeradvies en juridische voorlichting (Staatsblad van 2024, punt 1534). De verdachte kan ook verzoeken om de aanwijzing van een pro-Deoadvocaat voor het verrichten van een bepaalde proceshandeling (artikel 78, leden 1 en 2, van het Wetboek van Strafvordering). In een strafprocedure moet de verdachte een verdediger hebben indien hij jonger is dan 18 jaar, doof, stom of blind is, er gegronde twijfel bestaat of zijn vermogen om de betekenis van zijn daad te begrijpen of zijn gedrag te sturen op het moment van het plegen van die daad niet was uitgeschakeld of aanzienlijk beperkt was, er redelijke twijfel bestaat of zijn geestelijke gezondheid hem in staat stelt om zelfstandig en op redelijke wijze aan de procedure deel te nemen of zijn verdediging te voeren, en ook wanneer de rechtbank dit noodzakelijk acht vanwege andere omstandigheden die de verdediging bemoeilijken. In dergelijke gevallen is de deelname van een verdediger verplicht tijdens de zitting en tijdens de vergaderingen waarbij de deelname van de verdachte verplicht is (art. 79 §§1, 2 en 3 van het Wetboek van Strafvordering). De verdachte moet ook een verdediger hebben in de procedure voor de arrondissementsrechtbank wanneer hij van een misdrijf wordt beschuldigd. In dat geval is de deelname van een verdediger aan de hoofdverhandeling verplicht (artikel 80 van het Wetboek van Strafvordering). Op een gemotiveerd verzoek van de verdachte of zijn verdediger kan de voorzitter of de griffier van de bevoegde rechtbank een nieuwe verdediger aanwijzen ter vervanging van de huidige verdediger (artikel 81, lid 2, van het Wetboek van Strafvordering). De verdediger wordt aangesteld door de verdachte; totdat de verdachte </w:t>
      </w:r>
      <w:r w:rsidR="00D65713" w:rsidRPr="005134E5">
        <w:rPr>
          <w:rFonts w:ascii="Times New Roman" w:hAnsi="Times New Roman" w:cs="Times New Roman"/>
          <w:color w:val="333333"/>
          <w:sz w:val="24"/>
          <w:szCs w:val="24"/>
          <w:shd w:val="clear" w:color="auto" w:fill="FFFFFF"/>
          <w:lang w:val="nl-NL"/>
        </w:rPr>
        <w:t>wiens</w:t>
      </w:r>
      <w:r w:rsidRPr="005134E5">
        <w:rPr>
          <w:rFonts w:ascii="Times New Roman" w:hAnsi="Times New Roman" w:cs="Times New Roman"/>
          <w:color w:val="333333"/>
          <w:sz w:val="24"/>
          <w:szCs w:val="24"/>
          <w:shd w:val="clear" w:color="auto" w:fill="FFFFFF"/>
          <w:lang w:val="nl-NL"/>
        </w:rPr>
        <w:t xml:space="preserve"> vrijheid is </w:t>
      </w:r>
      <w:r w:rsidR="00D65713" w:rsidRPr="005134E5">
        <w:rPr>
          <w:rFonts w:ascii="Times New Roman" w:hAnsi="Times New Roman" w:cs="Times New Roman"/>
          <w:color w:val="333333"/>
          <w:sz w:val="24"/>
          <w:szCs w:val="24"/>
          <w:shd w:val="clear" w:color="auto" w:fill="FFFFFF"/>
          <w:lang w:val="nl-NL"/>
        </w:rPr>
        <w:t>ontnomen</w:t>
      </w:r>
      <w:r w:rsidRPr="005134E5">
        <w:rPr>
          <w:rFonts w:ascii="Times New Roman" w:hAnsi="Times New Roman" w:cs="Times New Roman"/>
          <w:color w:val="333333"/>
          <w:sz w:val="24"/>
          <w:szCs w:val="24"/>
          <w:shd w:val="clear" w:color="auto" w:fill="FFFFFF"/>
          <w:lang w:val="nl-NL"/>
        </w:rPr>
        <w:t xml:space="preserve"> een verdediger heeft aangesteld, kan een andere persoon een verdediger aanstellen. De machtiging tot verdediging kan schriftelijk worden verleend of door middel van een verklaring in het proces-verbaal van de instantie die de strafprocedure voert (art. 83 §§1 en 2 van het Wetboek van Strafvordering);</w:t>
      </w:r>
    </w:p>
    <w:p w14:paraId="637E0F4E" w14:textId="7F74AEEC" w:rsidR="00A048BA" w:rsidRPr="005134E5" w:rsidRDefault="00A048BA" w:rsidP="003C6351">
      <w:pPr>
        <w:pStyle w:val="Akapitzlist"/>
        <w:numPr>
          <w:ilvl w:val="0"/>
          <w:numId w:val="6"/>
        </w:numPr>
        <w:spacing w:after="0" w:line="276" w:lineRule="auto"/>
        <w:ind w:left="426"/>
        <w:jc w:val="both"/>
        <w:rPr>
          <w:rFonts w:ascii="Times New Roman" w:hAnsi="Times New Roman" w:cs="Times New Roman"/>
          <w:sz w:val="24"/>
          <w:szCs w:val="24"/>
          <w:lang w:val="nl-NL"/>
        </w:rPr>
      </w:pPr>
      <w:r w:rsidRPr="005134E5">
        <w:rPr>
          <w:rFonts w:ascii="Times New Roman" w:hAnsi="Times New Roman" w:cs="Times New Roman"/>
          <w:color w:val="333333"/>
          <w:sz w:val="24"/>
          <w:szCs w:val="24"/>
          <w:shd w:val="clear" w:color="auto" w:fill="FFFFFF"/>
          <w:lang w:val="nl-NL"/>
        </w:rPr>
        <w:t xml:space="preserve">De rechtbank of de griffier, en in de voorbereidende procedure de officier van justitie of een andere instantie die deze procedure leidt, kan op eigen initiatief of met toestemming van de verdachte en het slachtoffer de zaak doorverwijzen naar een daartoe bevoegde </w:t>
      </w:r>
      <w:r w:rsidRPr="005134E5">
        <w:rPr>
          <w:rFonts w:ascii="Times New Roman" w:hAnsi="Times New Roman" w:cs="Times New Roman"/>
          <w:color w:val="333333"/>
          <w:sz w:val="24"/>
          <w:szCs w:val="24"/>
          <w:shd w:val="clear" w:color="auto" w:fill="FFFFFF"/>
          <w:lang w:val="nl-NL"/>
        </w:rPr>
        <w:lastRenderedPageBreak/>
        <w:t>instantie of persoon met het oog op het voeren van een bemiddelingsprocedure tussen het slachtoffer en de verdachte. De bemiddelaar mag niet als getuige worden gehoord over feiten die hij tijdens de bemiddelingsprocedure van de verdachte of de benadeelde heeft vernomen, met uitzondering van informatie over strafbare feiten als bedoeld in artikel 240, lid 1, van het Wetboek van Strafrecht. De deelname van de verdachte en de benadeelde aan de bemiddelingsprocedure is vrijwillig. (art. 23a §§ 1 en 4 van het Wetboek van Strafvordering);</w:t>
      </w:r>
    </w:p>
    <w:p w14:paraId="50BD4DB9" w14:textId="457C5A7B" w:rsidR="00B63BF0" w:rsidRPr="005134E5" w:rsidRDefault="00B63BF0" w:rsidP="003C6351">
      <w:pPr>
        <w:pStyle w:val="Akapitzlist"/>
        <w:numPr>
          <w:ilvl w:val="0"/>
          <w:numId w:val="6"/>
        </w:numPr>
        <w:spacing w:after="0" w:line="276" w:lineRule="auto"/>
        <w:ind w:left="426"/>
        <w:jc w:val="both"/>
        <w:rPr>
          <w:rFonts w:ascii="Times New Roman" w:hAnsi="Times New Roman" w:cs="Times New Roman"/>
          <w:sz w:val="24"/>
          <w:szCs w:val="24"/>
          <w:lang w:val="nl-NL"/>
        </w:rPr>
      </w:pPr>
      <w:r w:rsidRPr="005134E5">
        <w:rPr>
          <w:rFonts w:ascii="Times New Roman" w:hAnsi="Times New Roman" w:cs="Times New Roman"/>
          <w:color w:val="333333"/>
          <w:sz w:val="24"/>
          <w:szCs w:val="24"/>
          <w:shd w:val="clear" w:color="auto" w:fill="FFFFFF"/>
          <w:lang w:val="nl-NL"/>
        </w:rPr>
        <w:t>De verdachte heeft recht op kosteloze bijstand van een tolk indien hij de Poolse taal onvoldoende beheerst. Op verzoek van de verdachte of zijn raadsman moet ook een tolk worden opgeroepen om de verdachte in staat te stellen met zijn raadsman te communiceren in verband met een handeling waartoe de verdachte gerechtigd is. De beslissing tot het indienen, aanvullen of wijzigen van de tenlastelegging, de tenlastelegging en de uitspraak die kan worden aangevochten of die de procedure beëindigt, worden aan de verdachte betekend samen met een vertaling; met toestemming van de verdachte kan worden volstaan met de bekendmaking van de vertaalde uitspraak die de procedure beëindigt, indien deze niet kan worden aangevochten. (art. 72, leden 1, 2 en 3, van het Wetboek van Strafvordering);</w:t>
      </w:r>
    </w:p>
    <w:p w14:paraId="51A6AF94" w14:textId="15D07BF2" w:rsidR="000A5646" w:rsidRPr="005134E5" w:rsidRDefault="000A5646" w:rsidP="003C6351">
      <w:pPr>
        <w:pStyle w:val="Akapitzlist"/>
        <w:numPr>
          <w:ilvl w:val="0"/>
          <w:numId w:val="6"/>
        </w:numPr>
        <w:spacing w:after="0" w:line="276" w:lineRule="auto"/>
        <w:ind w:left="426"/>
        <w:jc w:val="both"/>
        <w:rPr>
          <w:rFonts w:ascii="Times New Roman" w:hAnsi="Times New Roman" w:cs="Times New Roman"/>
          <w:sz w:val="24"/>
          <w:szCs w:val="24"/>
          <w:lang w:val="nl-NL"/>
        </w:rPr>
      </w:pPr>
      <w:r w:rsidRPr="005134E5">
        <w:rPr>
          <w:rFonts w:ascii="Times New Roman" w:hAnsi="Times New Roman" w:cs="Times New Roman"/>
          <w:color w:val="333333"/>
          <w:sz w:val="24"/>
          <w:szCs w:val="24"/>
          <w:shd w:val="clear" w:color="auto" w:fill="FFFFFF"/>
          <w:lang w:val="nl-NL"/>
        </w:rPr>
        <w:t>De verdachte is niet verplicht zijn onschuld te bewijzen of bewijsmateriaal te verstrekken dat in zijn nadeel is (art. 74 §1 van het Wetboek van Strafvordering). Bewijs wordt geleverd op verzoek van de partijen of ambtshalve (art. 167 van het Wetboek van Strafvordering). In het verzoek om bewijsvoering moeten het bewijs en de omstandigheden die moeten worden bewezen, worden vermeld. Ook kan worden aangegeven op welke wijze het bewijs moet worden geleverd (art. 169 §1 van het Wetboek van Strafvordering).</w:t>
      </w:r>
    </w:p>
    <w:p w14:paraId="0BBC0AC6" w14:textId="0AED47D5" w:rsidR="009E2E11" w:rsidRPr="005134E5" w:rsidRDefault="009E2E11" w:rsidP="003C6351">
      <w:pPr>
        <w:pStyle w:val="Akapitzlist"/>
        <w:numPr>
          <w:ilvl w:val="0"/>
          <w:numId w:val="6"/>
        </w:numPr>
        <w:spacing w:after="0" w:line="276" w:lineRule="auto"/>
        <w:ind w:left="426"/>
        <w:jc w:val="both"/>
        <w:rPr>
          <w:rFonts w:ascii="Times New Roman" w:hAnsi="Times New Roman" w:cs="Times New Roman"/>
          <w:sz w:val="24"/>
          <w:szCs w:val="24"/>
          <w:lang w:val="nl-NL"/>
        </w:rPr>
      </w:pPr>
      <w:r w:rsidRPr="005134E5">
        <w:rPr>
          <w:rFonts w:ascii="Times New Roman" w:hAnsi="Times New Roman" w:cs="Times New Roman"/>
          <w:color w:val="333333"/>
          <w:sz w:val="24"/>
          <w:szCs w:val="24"/>
          <w:shd w:val="clear" w:color="auto" w:fill="FFFFFF"/>
          <w:lang w:val="nl-NL"/>
        </w:rPr>
        <w:t>Indien de verdachte jonger is dan 18 jaar of onder curatele staat, kan zijn wettelijke vertegenwoordiger of de persoon onder wiens voogdij de verdachte staat, alle proceshandelingen in zijn voordeel verrichten, en met name rechtsmiddelen instellen, verzoeken indienen en een verdediger aanstellen (art. 76 van het Wetboek van Strafvordering) . Op verzoek van de verdachte die jonger is dan 18 jaar, kan zijn wettelijke vertegenwoordiger of de persoon onder wiens voogdij de verdachte staat, aanwezig zijn tijdens de zitting of de rechtszaak waaraan hij deelneemt. Indien de verdachte geen wettelijke vertegenwoordiger of persoon onder wiens voogdij hij staat heeft, of indien de voorzitter van oordeel is dat de aanwezigheid van deze personen kan leiden tot een schending van de rechten of belangen van de verdachte, niet in het belang van de verdachte is, de zitting of de rechtszaak onmogelijk maakt of deze aanzienlijk bemoeilijkt, kan de verdachte een andere meerderjarige persoon aanwijzen. Indien de verdachte geen dergelijke persoon heeft aangewezen of indien de voorzitter van oordeel is dat de aanwezigheid van deze persoon kan leiden tot een schending van de rechten of belangen van de verdachte, niet in het belang van de verdachte is, de zitting of de terechtzitting onmogelijk maakt of deze aanzienlijk bemoeilijkt, wijst de voorzitter een gezinsassistent aan, zoals bedoeld in artikel 12 van de wet van 9 juni 2011 betreffende gezinsondersteuning en het systeem van pleegzorg (Staatsblad van 2024, pos. 177, 742, 743, 858 en 1572). (art. 76a §1 van het Wetboek van Strafvordering);</w:t>
      </w:r>
    </w:p>
    <w:p w14:paraId="1702D08D" w14:textId="427E1D08" w:rsidR="00611729" w:rsidRPr="005134E5" w:rsidRDefault="009E2E11" w:rsidP="003C6351">
      <w:pPr>
        <w:pStyle w:val="Akapitzlist"/>
        <w:numPr>
          <w:ilvl w:val="0"/>
          <w:numId w:val="6"/>
        </w:numPr>
        <w:spacing w:after="0" w:line="276" w:lineRule="auto"/>
        <w:ind w:left="426"/>
        <w:jc w:val="both"/>
        <w:rPr>
          <w:rFonts w:ascii="Times New Roman" w:hAnsi="Times New Roman" w:cs="Times New Roman"/>
          <w:sz w:val="24"/>
          <w:szCs w:val="24"/>
          <w:lang w:val="nl-NL"/>
        </w:rPr>
      </w:pPr>
      <w:r w:rsidRPr="005134E5">
        <w:rPr>
          <w:rFonts w:ascii="Times New Roman" w:hAnsi="Times New Roman" w:cs="Times New Roman"/>
          <w:color w:val="333333"/>
          <w:sz w:val="24"/>
          <w:szCs w:val="24"/>
          <w:shd w:val="clear" w:color="auto" w:fill="FFFFFF"/>
          <w:lang w:val="nl-NL"/>
        </w:rPr>
        <w:lastRenderedPageBreak/>
        <w:t>Partijen en personen die geen partij zijn, maar een rechtmatig belang bij de uitspraak hebben, hebben het recht om aan de zitting deel te nemen wanneer de wet dit voorschrijft, tenzij hun deelname verplicht is (art. 96 §1 van het Wetboek van Strafvordering);</w:t>
      </w:r>
    </w:p>
    <w:p w14:paraId="6A2A3D56" w14:textId="77777777" w:rsidR="005134E5" w:rsidRPr="005134E5" w:rsidRDefault="0052030E" w:rsidP="009348BB">
      <w:pPr>
        <w:pStyle w:val="Akapitzlist"/>
        <w:numPr>
          <w:ilvl w:val="0"/>
          <w:numId w:val="6"/>
        </w:numPr>
        <w:spacing w:after="0" w:line="276" w:lineRule="auto"/>
        <w:ind w:left="426"/>
        <w:jc w:val="both"/>
        <w:rPr>
          <w:rFonts w:ascii="Times New Roman" w:hAnsi="Times New Roman" w:cs="Times New Roman"/>
          <w:sz w:val="24"/>
          <w:szCs w:val="24"/>
          <w:lang w:val="nl-NL"/>
        </w:rPr>
      </w:pPr>
      <w:r w:rsidRPr="005134E5">
        <w:rPr>
          <w:rFonts w:ascii="Times New Roman" w:hAnsi="Times New Roman" w:cs="Times New Roman"/>
          <w:color w:val="333333"/>
          <w:sz w:val="24"/>
          <w:szCs w:val="24"/>
          <w:shd w:val="clear" w:color="auto" w:fill="FFFFFF"/>
          <w:lang w:val="nl-NL"/>
        </w:rPr>
        <w:t>Het vonnis wordt betekend aan de personen die gerechtigd zijn om beroep in te stellen, indien de wet dit voorschrijft. Een buiten de zitting gegeven beschikking of bevel waartegen beroep kan worden ingesteld, wordt betekend aan de personen die bevoegd zijn om dit beroep in te stellen, en de beschikking waarmee de procedure wordt beëindigd, wordt betekend aan de partijen, tenzij zij bij de bekendmaking van de beschikking of het bevel aanwezig waren. De partijen wordt ook de beslissing met de motivering betekend indien de opstelling van de motivering van de beslissing tot 7 dagen is uitgesteld. De partijen moeten in kennis worden gesteld van de inhoud van andere beslissingen en bevelen die buiten de zitting en de zitting zijn uitgevaardigd, alsmede van beslissingen en bevelen die tijdens een zitting zijn uitgevaardigd waarvan de partij niet op de hoogte was gesteld. (art. 100 §§3, 4 en 5 van het Wetboek van Strafvordering);</w:t>
      </w:r>
    </w:p>
    <w:p w14:paraId="44706CA6" w14:textId="0DDCC97B" w:rsidR="0052030E" w:rsidRPr="005134E5" w:rsidRDefault="0052030E" w:rsidP="009348BB">
      <w:pPr>
        <w:pStyle w:val="Akapitzlist"/>
        <w:numPr>
          <w:ilvl w:val="0"/>
          <w:numId w:val="6"/>
        </w:numPr>
        <w:spacing w:after="0" w:line="276" w:lineRule="auto"/>
        <w:ind w:left="426"/>
        <w:jc w:val="both"/>
        <w:rPr>
          <w:rFonts w:ascii="Times New Roman" w:hAnsi="Times New Roman" w:cs="Times New Roman"/>
          <w:sz w:val="24"/>
          <w:szCs w:val="24"/>
          <w:lang w:val="nl-NL"/>
        </w:rPr>
      </w:pPr>
      <w:r w:rsidRPr="005134E5">
        <w:rPr>
          <w:rFonts w:ascii="Times New Roman" w:hAnsi="Times New Roman" w:cs="Times New Roman"/>
          <w:color w:val="333333"/>
          <w:sz w:val="24"/>
          <w:szCs w:val="24"/>
          <w:shd w:val="clear" w:color="auto" w:fill="FFFFFF"/>
          <w:lang w:val="nl-NL"/>
        </w:rPr>
        <w:t>Uitspraken en beschikkingen worden in gewaarmerkte afschriften betekend, indien de wet de betekening ervan voorschrijft (art. 128 §1 van het Wetboek van Strafvordering);</w:t>
      </w:r>
    </w:p>
    <w:p w14:paraId="2237F2AC" w14:textId="3E1BAB44" w:rsidR="00C94908" w:rsidRPr="005134E5" w:rsidRDefault="00C94908" w:rsidP="003C6351">
      <w:pPr>
        <w:pStyle w:val="Akapitzlist"/>
        <w:numPr>
          <w:ilvl w:val="0"/>
          <w:numId w:val="6"/>
        </w:numPr>
        <w:spacing w:after="0" w:line="276" w:lineRule="auto"/>
        <w:ind w:left="426"/>
        <w:jc w:val="both"/>
        <w:rPr>
          <w:rFonts w:ascii="Times New Roman" w:hAnsi="Times New Roman" w:cs="Times New Roman"/>
          <w:sz w:val="24"/>
          <w:szCs w:val="24"/>
          <w:lang w:val="nl-NL"/>
        </w:rPr>
      </w:pPr>
      <w:r w:rsidRPr="005134E5">
        <w:rPr>
          <w:rFonts w:ascii="Times New Roman" w:hAnsi="Times New Roman" w:cs="Times New Roman"/>
          <w:color w:val="333333"/>
          <w:sz w:val="24"/>
          <w:szCs w:val="24"/>
          <w:shd w:val="clear" w:color="auto" w:fill="FFFFFF"/>
          <w:lang w:val="nl-NL"/>
        </w:rPr>
        <w:t>Het verloop van de geprotocoleerde handelingen kan bovendien worden vastgelegd met behulp van een beeld- of geluidsopnameapparaat, waarvan de deelnemers aan de handeling voorafgaand aan het in werking stellen van het apparaat op de hoogte moeten worden gesteld. De partij heeft recht op één kopie van de beeld- of geluidsopname tegen betaling. Dit geldt niet voor het verloop van de zitting of andere handelingen die achter gesloten deuren plaatsvinden. Om belangrijke redenen, gerechtvaardigd door de bescherming van de persoonlijke belangen van de personen die aan de zitting deelnemen, kan de voorzitter van de rechtbank weigeren om voor de partijen een kopie van de beeldopname van de zitting te maken. (art. 147 §§1 en 4 van het Wetboek van Strafvordering). De personen die aan de handeling deelnemen, hebben het recht te verlangen dat de fragmenten van hun verklaringen die in het proces-verbaal zijn opgenomen, worden voorgelezen (art. 148 §4 van het Wetboek van Strafvordering);</w:t>
      </w:r>
    </w:p>
    <w:p w14:paraId="103238C3" w14:textId="4BA8F446" w:rsidR="00110CDE" w:rsidRPr="005134E5" w:rsidRDefault="00110CDE" w:rsidP="003C6351">
      <w:pPr>
        <w:pStyle w:val="Akapitzlist"/>
        <w:numPr>
          <w:ilvl w:val="0"/>
          <w:numId w:val="6"/>
        </w:numPr>
        <w:spacing w:after="0" w:line="276" w:lineRule="auto"/>
        <w:ind w:left="426"/>
        <w:jc w:val="both"/>
        <w:rPr>
          <w:rFonts w:ascii="Times New Roman" w:hAnsi="Times New Roman" w:cs="Times New Roman"/>
          <w:sz w:val="24"/>
          <w:szCs w:val="24"/>
          <w:lang w:val="nl-NL"/>
        </w:rPr>
      </w:pPr>
      <w:r w:rsidRPr="005134E5">
        <w:rPr>
          <w:rFonts w:ascii="Times New Roman" w:hAnsi="Times New Roman" w:cs="Times New Roman"/>
          <w:color w:val="333333"/>
          <w:sz w:val="24"/>
          <w:szCs w:val="24"/>
          <w:shd w:val="clear" w:color="auto" w:fill="FFFFFF"/>
          <w:lang w:val="nl-NL"/>
        </w:rPr>
        <w:t>De partijen krijgen inzage in het dossier van de rechtszaak en kunnen daarvan afschriften of kopieën maken. Informatie over het dossier kan ook via een ICT-systeem worden verstrekt, indien dit technisch mogelijk is. Op verzoek van de verdachte of zijn raadsman worden tegen betaling kopieën van documenten uit het dossier verstrekt. Voor zelf gemaakte kopieën worden geen kosten in rekening gebracht. Indien het gevaar bestaat dat vertrouwelijke informatie met de geheimhoudingsclausule “geheim” of “zeer geheim” openbaar wordt gemaakt, vindt het inzien van de dossiers en het maken van afschriften en kopieën plaats met inachtneming van de door de president van de rechtbank of de rechtbank vastgestelde voorschriften. Er worden geen gewaarmerkte afschriften en kopieën verstrekt, tenzij de wet anders bepaalt. (art. 156 §§1, 2 en 4 van het Wetboek van Strafvordering);</w:t>
      </w:r>
    </w:p>
    <w:p w14:paraId="674265C9" w14:textId="0C0EC4A7" w:rsidR="00EA6942" w:rsidRPr="005134E5" w:rsidRDefault="00110CDE" w:rsidP="003C6351">
      <w:pPr>
        <w:pStyle w:val="Akapitzlist"/>
        <w:numPr>
          <w:ilvl w:val="0"/>
          <w:numId w:val="6"/>
        </w:numPr>
        <w:spacing w:after="0" w:line="276" w:lineRule="auto"/>
        <w:ind w:left="426"/>
        <w:jc w:val="both"/>
        <w:rPr>
          <w:rFonts w:ascii="Times New Roman" w:hAnsi="Times New Roman" w:cs="Times New Roman"/>
          <w:sz w:val="24"/>
          <w:szCs w:val="24"/>
          <w:lang w:val="nl-NL"/>
        </w:rPr>
      </w:pPr>
      <w:r w:rsidRPr="005134E5">
        <w:rPr>
          <w:rFonts w:ascii="Times New Roman" w:hAnsi="Times New Roman" w:cs="Times New Roman"/>
          <w:color w:val="333333"/>
          <w:sz w:val="24"/>
          <w:szCs w:val="24"/>
          <w:shd w:val="clear" w:color="auto" w:fill="FFFFFF"/>
          <w:lang w:val="nl-NL"/>
        </w:rPr>
        <w:t xml:space="preserve">Aan de partijen en personen op wie de uitspraak rechtstreeks betrekking heeft, wordt op hun verzoek kosteloos één gewaarmerkte afschrift van elke uitspraak verstrekt. Het afschrift wordt verstrekt met de motivering, indien deze is opgesteld. In zaken waarin de openbaarheid is uitgesloten vanwege een belangrijk staatsbelang, wordt aan de in § 1 bedoelde personen alleen een afschrift verstrekt van de uitspraak waarmee de procedure in de betreffende instantie is beëindigd, zonder motivering. Het is niet toegestaan om een </w:t>
      </w:r>
      <w:r w:rsidRPr="005134E5">
        <w:rPr>
          <w:rFonts w:ascii="Times New Roman" w:hAnsi="Times New Roman" w:cs="Times New Roman"/>
          <w:color w:val="333333"/>
          <w:sz w:val="24"/>
          <w:szCs w:val="24"/>
          <w:shd w:val="clear" w:color="auto" w:fill="FFFFFF"/>
          <w:lang w:val="nl-NL"/>
        </w:rPr>
        <w:lastRenderedPageBreak/>
        <w:t>partij te weigeren toestemming te verlenen voor het maken van een afschrift van het proces-verbaal van een handeling waaraan de partij heeft deelgenomen of het recht had deel te nemen, noch van een document dat afkomstig is van haar of met haar medewerking is opgesteld. (art. 157 §1, 2 en 3 van het Wetboek van Strafvordering);</w:t>
      </w:r>
    </w:p>
    <w:p w14:paraId="0EAD281C" w14:textId="2CA6B219" w:rsidR="001537E9" w:rsidRPr="005134E5" w:rsidRDefault="001537E9" w:rsidP="003C6351">
      <w:pPr>
        <w:pStyle w:val="Akapitzlist"/>
        <w:numPr>
          <w:ilvl w:val="0"/>
          <w:numId w:val="6"/>
        </w:numPr>
        <w:spacing w:after="0" w:line="276" w:lineRule="auto"/>
        <w:ind w:left="426"/>
        <w:jc w:val="both"/>
        <w:rPr>
          <w:rFonts w:ascii="Times New Roman" w:hAnsi="Times New Roman" w:cs="Times New Roman"/>
          <w:sz w:val="24"/>
          <w:szCs w:val="24"/>
          <w:lang w:val="nl-NL"/>
        </w:rPr>
      </w:pPr>
      <w:r w:rsidRPr="005134E5">
        <w:rPr>
          <w:rFonts w:ascii="Times New Roman" w:hAnsi="Times New Roman" w:cs="Times New Roman"/>
          <w:color w:val="333333"/>
          <w:sz w:val="24"/>
          <w:szCs w:val="24"/>
          <w:shd w:val="clear" w:color="auto" w:fill="FFFFFF"/>
          <w:lang w:val="nl-NL"/>
        </w:rPr>
        <w:t>Voorafgaand aan het eerste verhoor ontvangt een verdachte die jonger is dan 18 jaar informatie over het verloop, de wijze en de voorwaarden van het verhoor. Deze informatie omvat een beschrijving of grafische weergave van het verloop, de wijze en de voorwaarden van het verhoor. Tussen de overhandiging van de informatie en de datum van het verhoor moeten ten minste drie dagen verstrijken, tenzij het belang van de procedure zich daartegen verzet (art. 171, leden 8 en 9, van het Wetboek van Strafvordering).</w:t>
      </w:r>
    </w:p>
    <w:p w14:paraId="4431F149" w14:textId="09080588" w:rsidR="00220CFD" w:rsidRPr="005134E5" w:rsidRDefault="00220CFD" w:rsidP="003C6351">
      <w:pPr>
        <w:pStyle w:val="Akapitzlist"/>
        <w:numPr>
          <w:ilvl w:val="0"/>
          <w:numId w:val="6"/>
        </w:numPr>
        <w:spacing w:after="0" w:line="276" w:lineRule="auto"/>
        <w:ind w:left="426"/>
        <w:jc w:val="both"/>
        <w:rPr>
          <w:rFonts w:ascii="Times New Roman" w:hAnsi="Times New Roman" w:cs="Times New Roman"/>
          <w:sz w:val="24"/>
          <w:szCs w:val="24"/>
          <w:lang w:val="nl-NL"/>
        </w:rPr>
      </w:pPr>
      <w:r w:rsidRPr="005134E5">
        <w:rPr>
          <w:rFonts w:ascii="Times New Roman" w:hAnsi="Times New Roman" w:cs="Times New Roman"/>
          <w:color w:val="333333"/>
          <w:sz w:val="24"/>
          <w:szCs w:val="24"/>
          <w:shd w:val="clear" w:color="auto" w:fill="FFFFFF"/>
          <w:lang w:val="nl-NL"/>
        </w:rPr>
        <w:t>De verdachte heeft het recht om verklaringen af te leggen; hij kan echter zonder opgave van redenen weigeren bepaalde vragen te beantwoorden of verklaringen af te leggen. De verdachte die bij de bewijsvoering aanwezig is, heeft het recht om verklaringen af te leggen over elk bewijsstuk. (art. 175 §§1 en 2 van het Wetboek van Strafvordering);</w:t>
      </w:r>
    </w:p>
    <w:p w14:paraId="290F85D4" w14:textId="53140BBF" w:rsidR="001F7B66" w:rsidRPr="005134E5" w:rsidRDefault="001F7B66" w:rsidP="003C6351">
      <w:pPr>
        <w:pStyle w:val="Akapitzlist"/>
        <w:numPr>
          <w:ilvl w:val="0"/>
          <w:numId w:val="6"/>
        </w:numPr>
        <w:spacing w:after="0" w:line="276" w:lineRule="auto"/>
        <w:ind w:left="426"/>
        <w:jc w:val="both"/>
        <w:rPr>
          <w:rFonts w:ascii="Times New Roman" w:hAnsi="Times New Roman" w:cs="Times New Roman"/>
          <w:sz w:val="24"/>
          <w:szCs w:val="24"/>
          <w:lang w:val="nl-NL"/>
        </w:rPr>
      </w:pPr>
      <w:r w:rsidRPr="005134E5">
        <w:rPr>
          <w:rFonts w:ascii="Times New Roman" w:hAnsi="Times New Roman" w:cs="Times New Roman"/>
          <w:color w:val="333333"/>
          <w:sz w:val="24"/>
          <w:szCs w:val="24"/>
          <w:shd w:val="clear" w:color="auto" w:fill="FFFFFF"/>
          <w:lang w:val="nl-NL"/>
        </w:rPr>
        <w:t>De verdachte kan te allen tijde een verzoek indienen tot intrekking of wijziging van de preventieve maatregel; over het verzoek beslist uiterlijk binnen drie dagen de officier van justitie en, na indiening van de tenlastelegging bij de rechtbank, de rechtbank waarvoor de zaak aanhangig is. (art. 254 §1 van het Wetboek van Strafvordering);</w:t>
      </w:r>
    </w:p>
    <w:p w14:paraId="37A3C8CE" w14:textId="77777777" w:rsidR="005134E5" w:rsidRPr="005134E5" w:rsidRDefault="00BB0816" w:rsidP="005134E5">
      <w:pPr>
        <w:pStyle w:val="Akapitzlist"/>
        <w:numPr>
          <w:ilvl w:val="0"/>
          <w:numId w:val="6"/>
        </w:numPr>
        <w:spacing w:after="0" w:line="276" w:lineRule="auto"/>
        <w:ind w:left="426"/>
        <w:jc w:val="both"/>
        <w:rPr>
          <w:rFonts w:ascii="Times New Roman" w:hAnsi="Times New Roman" w:cs="Times New Roman"/>
          <w:sz w:val="24"/>
          <w:szCs w:val="24"/>
          <w:lang w:val="nl-NL"/>
        </w:rPr>
      </w:pPr>
      <w:r w:rsidRPr="005134E5">
        <w:rPr>
          <w:rFonts w:ascii="Times New Roman" w:hAnsi="Times New Roman" w:cs="Times New Roman"/>
          <w:color w:val="333333"/>
          <w:sz w:val="24"/>
          <w:szCs w:val="24"/>
          <w:shd w:val="clear" w:color="auto" w:fill="FFFFFF"/>
          <w:lang w:val="nl-NL"/>
        </w:rPr>
        <w:t>Tussen de betekening van de kennisgeving en de datum van de rechtszitting moeten ten minste 7 dagen verstrijken. Indien deze termijn niet wordt nageleefd ten aanzien van de verdachte of zijn verdediger, wordt de zitting op hun verzoek, ingediend vóór het begin van de rechtszaak, uitgesteld. Bij het betekenen van de dagvaarding aan een verdachte die in hechtenis zit en wiens aanwezigheid bij de zitting niet verplicht is, moet hij worden gewezen op zijn recht om binnen 7 dagen na betekening van de dagvaarding een verzoek in te dienen om hem naar de zitting te brengen. Een verzoek om voor de zitting te worden gebracht dat na de in §3 genoemde termijn is ingediend, wordt in behandeling genomen indien dit geen wijziging van de datum van de zitting noodzakelijk maakt. (art. 353 §§1, 2, 3 en 5 van het Wetboek van Strafvordering);</w:t>
      </w:r>
    </w:p>
    <w:p w14:paraId="785F6ED7" w14:textId="77777777" w:rsidR="005134E5" w:rsidRPr="005134E5" w:rsidRDefault="00BB7AC5" w:rsidP="005134E5">
      <w:pPr>
        <w:pStyle w:val="Akapitzlist"/>
        <w:numPr>
          <w:ilvl w:val="0"/>
          <w:numId w:val="6"/>
        </w:numPr>
        <w:spacing w:after="0" w:line="276" w:lineRule="auto"/>
        <w:ind w:left="426"/>
        <w:jc w:val="both"/>
        <w:rPr>
          <w:rFonts w:ascii="Times New Roman" w:hAnsi="Times New Roman" w:cs="Times New Roman"/>
          <w:sz w:val="24"/>
          <w:szCs w:val="24"/>
          <w:lang w:val="nl-NL"/>
        </w:rPr>
      </w:pPr>
      <w:r w:rsidRPr="005134E5">
        <w:rPr>
          <w:rFonts w:ascii="Times New Roman" w:hAnsi="Times New Roman" w:cs="Times New Roman"/>
          <w:color w:val="333333"/>
          <w:sz w:val="24"/>
          <w:szCs w:val="24"/>
          <w:shd w:val="clear" w:color="auto" w:fill="FFFFFF"/>
          <w:lang w:val="nl-NL"/>
        </w:rPr>
        <w:t xml:space="preserve">De verdachte heeft het recht om aan de zitting deel te nemen. De voorzitter of de rechtbank kan zijn aanwezigheid verplicht stellen. In strafzaken is de aanwezigheid van de verdachte tijdens de in artikel 385 en artikel 386 bedoelde handelingen verplicht. De voorzitter kan een beschikking geven om te voorkomen dat de verdachte de rechtbank verlaat voordat de zitting is beëindigd. De voorzitter stemt, op verzoek van de officier van justitie, in met diens deelname aan de zitting met behulp van technische apparatuur die deelname aan de zitting op afstand mogelijk maakt met gelijktijdige directe beeld- en geluidsoverdracht, indien dit technisch mogelijk is. De voorzitter kan de verdachte, de hulp-aanklager of de particuliere aanklager die van hun vrijheid zijn beroofd, vrijstellen van de verplichting om op de zitting te verschijnen, indien de deelname van deze partijen aan de zitting wordt gewaarborgd door middel van technische apparatuur die het mogelijk maakt om op afstand aan de zitting deel te nemen met gelijktijdige directe beeld- en geluidsoverdracht. In dat geval neemt aan de zitting deel, op de plaats waar de partij zich bevindt, een griffier of een assistent van de rechter, die in dienst is van de rechtbank in het arrondissement waar de partij zich bevindt, of een vertegenwoordiger van de administratie van de gevangenis of het huis van bewaring, indien de partij zich in een gevangenis of huis van bewaring bevindt. </w:t>
      </w:r>
      <w:r w:rsidRPr="005134E5">
        <w:rPr>
          <w:rFonts w:ascii="Times New Roman" w:hAnsi="Times New Roman" w:cs="Times New Roman"/>
          <w:color w:val="333333"/>
          <w:sz w:val="24"/>
          <w:szCs w:val="24"/>
          <w:shd w:val="clear" w:color="auto" w:fill="FFFFFF"/>
          <w:lang w:val="nl-NL"/>
        </w:rPr>
        <w:lastRenderedPageBreak/>
        <w:t>De verdediger neemt deel aan de zitting die op de in § 4 bepaalde wijze wordt gehouden op de plaats waar de verdachte zich bevindt, tenzij hij zich daartoe bij de rechtbank meldt. Indien de verdediger aan de zitting deelneemt terwijl hij zich op een andere plaats dan de verdachte bevindt, kan de rechtbank op verzoek van de verdachte of de verdediger een onderbreking voor een bepaalde tijd gelasten, teneinde de zitting op dezelfde dag voort te zetten, zodat de verdediger telefonisch contact kan opnemen met de verdachte, tenzij het indienen van het verzoek duidelijk niet in het belang is van de uitoefening van het recht op verdediging en met name tot doel heeft de zitting te verstoren of ongerechtvaardigd te verlengen. Indien de aanwezigheid van een tolk nodig is bij een zitting die wordt gehouden op de in § 4 beschreven wijze, neemt de tolk deel aan de zitting op de plaats waar de verdachte verblijft die de Poolse taal onvoldoende beheerst, of op de plaats waar de persoon verblijft op wie de in artikel 204, § 1, punt 1, bedoelde omstandigheden van toepassing zijn, tenzij de voorzitter anders beslist.</w:t>
      </w:r>
      <w:r w:rsidR="005134E5">
        <w:rPr>
          <w:rFonts w:ascii="Times New Roman" w:hAnsi="Times New Roman" w:cs="Times New Roman"/>
          <w:color w:val="333333"/>
          <w:sz w:val="24"/>
          <w:szCs w:val="24"/>
          <w:shd w:val="clear" w:color="auto" w:fill="FFFFFF"/>
          <w:lang w:val="nl-NL"/>
        </w:rPr>
        <w:t xml:space="preserve"> </w:t>
      </w:r>
      <w:r w:rsidR="00051595" w:rsidRPr="005134E5">
        <w:rPr>
          <w:rFonts w:ascii="Times New Roman" w:hAnsi="Times New Roman" w:cs="Times New Roman"/>
          <w:color w:val="333333"/>
          <w:sz w:val="24"/>
          <w:szCs w:val="24"/>
          <w:shd w:val="clear" w:color="auto" w:fill="FFFFFF"/>
          <w:lang w:val="nl-NL"/>
        </w:rPr>
        <w:t>(art. 374 §§1 – 8 van het Wetboek van Strafvordering)</w:t>
      </w:r>
    </w:p>
    <w:p w14:paraId="77E54A40" w14:textId="4FA7EDED" w:rsidR="00805394" w:rsidRPr="005134E5" w:rsidRDefault="00DD57E0" w:rsidP="005134E5">
      <w:pPr>
        <w:pStyle w:val="Akapitzlist"/>
        <w:numPr>
          <w:ilvl w:val="0"/>
          <w:numId w:val="6"/>
        </w:numPr>
        <w:spacing w:after="0" w:line="276" w:lineRule="auto"/>
        <w:ind w:left="426"/>
        <w:jc w:val="both"/>
        <w:rPr>
          <w:rFonts w:ascii="Times New Roman" w:hAnsi="Times New Roman" w:cs="Times New Roman"/>
          <w:sz w:val="24"/>
          <w:szCs w:val="24"/>
          <w:lang w:val="nl-NL"/>
        </w:rPr>
      </w:pPr>
      <w:r w:rsidRPr="005134E5">
        <w:rPr>
          <w:rFonts w:ascii="Times New Roman" w:eastAsia="Times New Roman" w:hAnsi="Times New Roman" w:cs="Times New Roman"/>
          <w:color w:val="333333"/>
          <w:sz w:val="24"/>
          <w:szCs w:val="24"/>
          <w:lang w:val="nl-NL" w:eastAsia="pl-PL"/>
        </w:rPr>
        <w:t>Indien de voorzitter bij het bevelen van een onderbreking van de zitting tegelijkertijd het tijdstip en de plaats van voortzetting van de zitting vaststelt, zijn de personen die bij de onderbroken zitting aanwezig waren en wier aanwezigheid verplicht was, verplicht om op de nieuwe datum zonder oproeping te verschijnen. Personen die verplicht zijn aanwezig te zijn, hoeven niet op de hoogte te worden gesteld van de nieuwe datum, zelfs als zij niet aanwezig waren bij de onderbroken zitting (art. 402 § 1).</w:t>
      </w:r>
    </w:p>
    <w:p w14:paraId="2AD239DA" w14:textId="77777777" w:rsidR="005134E5" w:rsidRDefault="005134E5" w:rsidP="005134E5">
      <w:pPr>
        <w:spacing w:after="0" w:line="276" w:lineRule="auto"/>
        <w:jc w:val="both"/>
        <w:rPr>
          <w:rFonts w:ascii="Times New Roman" w:hAnsi="Times New Roman" w:cs="Times New Roman"/>
          <w:sz w:val="24"/>
          <w:szCs w:val="24"/>
          <w:u w:val="single"/>
          <w:lang w:val="nl-NL"/>
        </w:rPr>
      </w:pPr>
    </w:p>
    <w:p w14:paraId="5D2A55A0" w14:textId="7ED41FBB" w:rsidR="00F743C1" w:rsidRPr="005134E5" w:rsidRDefault="00F743C1" w:rsidP="005134E5">
      <w:pPr>
        <w:spacing w:after="0" w:line="276" w:lineRule="auto"/>
        <w:jc w:val="both"/>
        <w:rPr>
          <w:rFonts w:ascii="Times New Roman" w:eastAsia="Times New Roman" w:hAnsi="Times New Roman" w:cs="Times New Roman"/>
          <w:color w:val="333333"/>
          <w:sz w:val="24"/>
          <w:szCs w:val="24"/>
          <w:shd w:val="clear" w:color="auto" w:fill="FFFFFF"/>
          <w:lang w:val="nl-NL" w:eastAsia="pl-PL"/>
        </w:rPr>
      </w:pPr>
      <w:r w:rsidRPr="005134E5">
        <w:rPr>
          <w:rFonts w:ascii="Times New Roman" w:hAnsi="Times New Roman" w:cs="Times New Roman"/>
          <w:sz w:val="24"/>
          <w:szCs w:val="24"/>
          <w:u w:val="single"/>
          <w:lang w:val="nl-NL"/>
        </w:rPr>
        <w:t>De verdachte dient zich te houden aan de volgende verplichtingen:</w:t>
      </w:r>
    </w:p>
    <w:p w14:paraId="32BE84B0" w14:textId="31E945DF" w:rsidR="00464C34" w:rsidRPr="005134E5" w:rsidRDefault="00464C34" w:rsidP="005134E5">
      <w:pPr>
        <w:pStyle w:val="Akapitzlist"/>
        <w:numPr>
          <w:ilvl w:val="0"/>
          <w:numId w:val="11"/>
        </w:numPr>
        <w:spacing w:after="0" w:line="276" w:lineRule="auto"/>
        <w:ind w:left="426" w:hanging="426"/>
        <w:jc w:val="both"/>
        <w:rPr>
          <w:rFonts w:ascii="Times New Roman" w:eastAsia="Times New Roman" w:hAnsi="Times New Roman" w:cs="Times New Roman"/>
          <w:color w:val="333333"/>
          <w:sz w:val="24"/>
          <w:szCs w:val="24"/>
          <w:shd w:val="clear" w:color="auto" w:fill="FFFFFF"/>
          <w:lang w:val="nl-NL" w:eastAsia="pl-PL"/>
        </w:rPr>
      </w:pPr>
      <w:r w:rsidRPr="005134E5">
        <w:rPr>
          <w:rFonts w:ascii="Times New Roman" w:eastAsia="Times New Roman" w:hAnsi="Times New Roman" w:cs="Times New Roman"/>
          <w:color w:val="333333"/>
          <w:sz w:val="24"/>
          <w:szCs w:val="24"/>
          <w:shd w:val="clear" w:color="auto" w:fill="FFFFFF"/>
          <w:lang w:val="nl-NL" w:eastAsia="pl-PL"/>
        </w:rPr>
        <w:t>De verdachte is verplicht zich te onderwerpen aan:</w:t>
      </w:r>
    </w:p>
    <w:p w14:paraId="15E19889" w14:textId="77777777" w:rsidR="00464C34" w:rsidRPr="005134E5" w:rsidRDefault="00464C34" w:rsidP="005134E5">
      <w:pPr>
        <w:spacing w:after="0" w:line="276" w:lineRule="auto"/>
        <w:ind w:left="426" w:hanging="284"/>
        <w:jc w:val="both"/>
        <w:rPr>
          <w:rFonts w:ascii="Times New Roman" w:eastAsia="Times New Roman" w:hAnsi="Times New Roman" w:cs="Times New Roman"/>
          <w:color w:val="333333"/>
          <w:sz w:val="24"/>
          <w:szCs w:val="24"/>
          <w:lang w:val="nl-NL" w:eastAsia="pl-PL"/>
        </w:rPr>
      </w:pPr>
      <w:r w:rsidRPr="005134E5">
        <w:rPr>
          <w:rFonts w:ascii="Times New Roman" w:eastAsia="Times New Roman" w:hAnsi="Times New Roman" w:cs="Times New Roman"/>
          <w:color w:val="333333"/>
          <w:sz w:val="24"/>
          <w:szCs w:val="24"/>
          <w:lang w:val="nl-NL" w:eastAsia="pl-PL"/>
        </w:rPr>
        <w:t>a) uitwendig onderzoek van het lichaam en andere onderzoeken die geen inbreuk maken op de lichamelijke integriteit; het is ook toegestaan om van de verdachte vingerafdrukken te nemen, hem te fotograferen en hem ter identificatie aan andere personen te tonen;</w:t>
      </w:r>
    </w:p>
    <w:p w14:paraId="7A6511CB" w14:textId="29CEB110" w:rsidR="00464C34" w:rsidRPr="005134E5" w:rsidRDefault="00EE7180" w:rsidP="005134E5">
      <w:pPr>
        <w:spacing w:after="0" w:line="276" w:lineRule="auto"/>
        <w:ind w:left="426" w:hanging="284"/>
        <w:jc w:val="both"/>
        <w:rPr>
          <w:rFonts w:ascii="Times New Roman" w:eastAsia="Times New Roman" w:hAnsi="Times New Roman" w:cs="Times New Roman"/>
          <w:color w:val="333333"/>
          <w:sz w:val="24"/>
          <w:szCs w:val="24"/>
          <w:lang w:val="nl-NL" w:eastAsia="pl-PL"/>
        </w:rPr>
      </w:pPr>
      <w:r w:rsidRPr="005134E5">
        <w:rPr>
          <w:rFonts w:ascii="Times New Roman" w:eastAsia="Times New Roman" w:hAnsi="Times New Roman" w:cs="Times New Roman"/>
          <w:color w:val="333333"/>
          <w:sz w:val="24"/>
          <w:szCs w:val="24"/>
          <w:lang w:val="nl-NL" w:eastAsia="pl-PL"/>
        </w:rPr>
        <w:t>b) psychologische en psychiatrische onderzoeken en onderzoeken in combinatie met ingrepen aan zijn lichaam, met uitzondering van chirurgische ingrepen, op voorwaarde dat deze worden uitgevoerd door een daartoe bevoegde gezondheidswerker met inachtneming van de medische indicaties en geen gevaar opleveren voor de gezondheid van de verdachte, indien het uitvoeren van deze onderzoeken onontbeerlijk is; in het bijzonder is de verdachte verplicht om onder deze voorwaarden bloed, haar of lichaamsafscheidingen af te staan;</w:t>
      </w:r>
    </w:p>
    <w:p w14:paraId="0530177E" w14:textId="77777777" w:rsidR="005134E5" w:rsidRDefault="00EE7180" w:rsidP="005134E5">
      <w:pPr>
        <w:pStyle w:val="Akapitzlist"/>
        <w:spacing w:after="0" w:line="276" w:lineRule="auto"/>
        <w:ind w:left="426" w:hanging="284"/>
        <w:jc w:val="both"/>
        <w:rPr>
          <w:rFonts w:ascii="Times New Roman" w:eastAsia="Times New Roman" w:hAnsi="Times New Roman" w:cs="Times New Roman"/>
          <w:color w:val="333333"/>
          <w:sz w:val="24"/>
          <w:szCs w:val="24"/>
          <w:lang w:val="nl-NL" w:eastAsia="pl-PL"/>
        </w:rPr>
      </w:pPr>
      <w:r w:rsidRPr="005134E5">
        <w:rPr>
          <w:rFonts w:ascii="Times New Roman" w:eastAsia="Times New Roman" w:hAnsi="Times New Roman" w:cs="Times New Roman"/>
          <w:color w:val="333333"/>
          <w:sz w:val="24"/>
          <w:szCs w:val="24"/>
          <w:lang w:val="nl-NL" w:eastAsia="pl-PL"/>
        </w:rPr>
        <w:t>c) het afnemen van een slijmvliesuitstrijkje uit de wangen door een politieagent, indien dit onontbeerlijk is en er geen reden is om aan te nemen dat dit een gevaar zou vormen voor de gezondheid van de verdachte of andere personen.</w:t>
      </w:r>
    </w:p>
    <w:p w14:paraId="5189DB70" w14:textId="10075AB9" w:rsidR="002422A0" w:rsidRPr="005134E5" w:rsidRDefault="002422A0" w:rsidP="005134E5">
      <w:pPr>
        <w:pStyle w:val="Akapitzlist"/>
        <w:spacing w:after="0" w:line="276" w:lineRule="auto"/>
        <w:ind w:left="142"/>
        <w:jc w:val="both"/>
        <w:rPr>
          <w:rFonts w:ascii="Times New Roman" w:eastAsia="Times New Roman" w:hAnsi="Times New Roman" w:cs="Times New Roman"/>
          <w:color w:val="333333"/>
          <w:sz w:val="24"/>
          <w:szCs w:val="24"/>
          <w:lang w:val="nl-NL" w:eastAsia="pl-PL"/>
        </w:rPr>
      </w:pPr>
      <w:r w:rsidRPr="005134E5">
        <w:rPr>
          <w:rFonts w:ascii="Times New Roman" w:hAnsi="Times New Roman" w:cs="Times New Roman"/>
          <w:color w:val="333333"/>
          <w:sz w:val="24"/>
          <w:szCs w:val="24"/>
          <w:shd w:val="clear" w:color="auto" w:fill="FFFFFF"/>
          <w:lang w:val="nl-NL"/>
        </w:rPr>
        <w:t>Indien de verdachte weigert zich aan deze verplichtingen te onderwerpen, kan hij worden aangehouden en gedwongen om mee te werken, en kan tegen hem fysiek geweld of technische middelen worden gebruikt om hem te overmeesteren, voor zover dat nodig is om de betreffende handeling uit te voeren. (art. 74 §§2, 3a van het Wetboek van Strafvordering)</w:t>
      </w:r>
    </w:p>
    <w:p w14:paraId="74C20461" w14:textId="6F12409B" w:rsidR="007E729B" w:rsidRPr="005134E5" w:rsidRDefault="009C5E31" w:rsidP="005134E5">
      <w:pPr>
        <w:pStyle w:val="Akapitzlist"/>
        <w:numPr>
          <w:ilvl w:val="0"/>
          <w:numId w:val="12"/>
        </w:numPr>
        <w:spacing w:before="240" w:after="0" w:line="276" w:lineRule="auto"/>
        <w:ind w:left="426" w:hanging="426"/>
        <w:jc w:val="both"/>
        <w:rPr>
          <w:rFonts w:ascii="Times New Roman" w:hAnsi="Times New Roman" w:cs="Times New Roman"/>
          <w:sz w:val="24"/>
          <w:szCs w:val="24"/>
          <w:lang w:val="nl-NL"/>
        </w:rPr>
      </w:pPr>
      <w:r w:rsidRPr="005134E5">
        <w:rPr>
          <w:rFonts w:ascii="Times New Roman" w:hAnsi="Times New Roman" w:cs="Times New Roman"/>
          <w:color w:val="333333"/>
          <w:sz w:val="24"/>
          <w:szCs w:val="24"/>
          <w:shd w:val="clear" w:color="auto" w:fill="FFFFFF"/>
          <w:lang w:val="nl-NL"/>
        </w:rPr>
        <w:t xml:space="preserve">De verdachte is verplicht om de instantie die de procedure voert op de hoogte te stellen van elke verandering van woonplaats of verblijfplaats die langer dan 7 dagen duurt, ook als gevolg van vrijheidsbeneming in een andere zaak, evenals van elke verandering in de contactgegevens, zoals bedoeld in artikel 213, lid 1, waarvan hij weet dat deze bekend zijn bij de instantie die de procedure voert. De verdachte is bovendien verplicht om op elke </w:t>
      </w:r>
      <w:r w:rsidRPr="005134E5">
        <w:rPr>
          <w:rFonts w:ascii="Times New Roman" w:hAnsi="Times New Roman" w:cs="Times New Roman"/>
          <w:color w:val="333333"/>
          <w:sz w:val="24"/>
          <w:szCs w:val="24"/>
          <w:shd w:val="clear" w:color="auto" w:fill="FFFFFF"/>
          <w:lang w:val="nl-NL"/>
        </w:rPr>
        <w:lastRenderedPageBreak/>
        <w:t>dagvaarding in de loop van de strafprocedure te verschijnen. Bij ongerechtvaardigde afwezigheid kan de verdachte worden aangehouden en gedwongen worden om te verschijnen. (art. 75 §§1 en 2 van het Wetboek van Strafvordering). Indien een partij zonder opgave van een nieuw adres van woonplaats verandert of niet op het door haar opgegeven adres verblijft, ook vanwege vrijheidsbeneming in een andere zaak, wordt een aan dat adres verzonden brief als bezorgd beschouwd. Dit geldt ook voor een partij die een verzoek heeft ingediend om stukken te bezorgen op een aangegeven postbusadres en die de autoriteit niet op de hoogte heeft gesteld van een wijziging van dit adres of van het feit dat zij er geen gebruik meer van maakt (art. 139 §1 van het Wetboek van Strafvordering).</w:t>
      </w:r>
    </w:p>
    <w:p w14:paraId="1EB6AEBE" w14:textId="2AE3B192" w:rsidR="007E729B" w:rsidRPr="005134E5" w:rsidRDefault="007E729B" w:rsidP="005134E5">
      <w:pPr>
        <w:pStyle w:val="Akapitzlist"/>
        <w:numPr>
          <w:ilvl w:val="0"/>
          <w:numId w:val="12"/>
        </w:numPr>
        <w:spacing w:before="240" w:after="0" w:line="276" w:lineRule="auto"/>
        <w:ind w:left="426"/>
        <w:jc w:val="both"/>
        <w:rPr>
          <w:rFonts w:ascii="Times New Roman" w:hAnsi="Times New Roman" w:cs="Times New Roman"/>
          <w:sz w:val="24"/>
          <w:szCs w:val="24"/>
          <w:lang w:val="nl-NL"/>
        </w:rPr>
      </w:pPr>
      <w:r w:rsidRPr="005134E5">
        <w:rPr>
          <w:rFonts w:ascii="Times New Roman" w:hAnsi="Times New Roman" w:cs="Times New Roman"/>
          <w:color w:val="333333"/>
          <w:sz w:val="24"/>
          <w:szCs w:val="24"/>
          <w:shd w:val="clear" w:color="auto" w:fill="FFFFFF"/>
          <w:lang w:val="nl-NL"/>
        </w:rPr>
        <w:t>De persoon die gerechtigd is om aan de procedure deel te nemen, wordt in kennis gesteld van het tijdstip en de plaats ervan, tenzij de wet anders bepaalt. De procedure wordt niet uitgevoerd indien de bevoegde persoon niet is verschenen en er geen bewijs is dat hij daarvan in kennis is gesteld, en indien er een gegronde veronderstelling bestaat dat het niet verschijnen het gevolg is van overmacht of andere uitzonderlijke omstandigheden, alsmede wanneer deze persoon zijn niet-verschijnen naar behoren heeft gerechtvaardigd en verzoekt de procedure niet in zijn afwezigheid te voeren, tenzij de wet anders bepaalt. Om de afwezigheid wegens ziekte te rechtvaardigen van verdachten wier aanwezigheid verplicht was of die om toelating tot de procedure hadden verzocht omdat zij gerechtigd waren daaraan deel te nemen, moet een verklaring worden overgelegd waarin wordt bevestigd dat zij niet in staat waren te verschijnen op de dagvaarding of kennisgeving van de instantie die de procedure voert, afgegeven door een gerechtelijk arts. Deze bepaling is niet van toepassing op personen die van hun vrijheid zijn ontheven, voor wie de regels voor het rechtvaardigen van het niet verschijnen in afzonderlijke bepalingen zijn geregeld. Bij het niet verschijnen van een partij, verdediger of gemachtigde, wier aanwezigheid verplicht is, wordt de proceshandeling niet uitgevoerd, tenzij de wet anders bepaalt. Het niet verschijnen van een partij die naar behoren in kennis is gesteld van de procedurele handeling, ongeacht de reden daarvoor, vormt geen belemmering voor het uitvoeren van die handeling indien haar verdediger of gemachtigde wel is verschenen. Dit geldt niet voor handelingen waarbij de aanwezigheid van de partij verplicht is. (art. 117 §§1, 2, 2a, 3, 3a, 5 k.p.k.);</w:t>
      </w:r>
    </w:p>
    <w:p w14:paraId="458B9E19" w14:textId="527E2C94" w:rsidR="007E7668" w:rsidRPr="005134E5" w:rsidRDefault="007E7668" w:rsidP="005134E5">
      <w:pPr>
        <w:pStyle w:val="Akapitzlist"/>
        <w:numPr>
          <w:ilvl w:val="0"/>
          <w:numId w:val="12"/>
        </w:numPr>
        <w:spacing w:before="240" w:after="0" w:line="276" w:lineRule="auto"/>
        <w:ind w:left="426"/>
        <w:jc w:val="both"/>
        <w:rPr>
          <w:rFonts w:ascii="Times New Roman" w:hAnsi="Times New Roman" w:cs="Times New Roman"/>
          <w:sz w:val="24"/>
          <w:szCs w:val="24"/>
          <w:lang w:val="nl-NL"/>
        </w:rPr>
      </w:pPr>
      <w:r w:rsidRPr="005134E5">
        <w:rPr>
          <w:rFonts w:ascii="Times New Roman" w:hAnsi="Times New Roman" w:cs="Times New Roman"/>
          <w:color w:val="333333"/>
          <w:sz w:val="24"/>
          <w:szCs w:val="24"/>
          <w:shd w:val="clear" w:color="auto" w:fill="FFFFFF"/>
          <w:lang w:val="nl-NL"/>
        </w:rPr>
        <w:t>Elk processtuk dat aan de rechtbank wordt gericht, moet de naam van de instantie waaraan het is gericht en de zaak waarop het betrekking heeft vermelden, evenals de naam en het adres van de indiener van het stuk en - in het eerste stuk dat in de zaak wordt ingediend - het telefoonnummer, faxnummer en e-mailadres of een verklaring dat deze niet beschikbaar zijn, de inhoud van het verzoek of de verklaring, indien nodig met een motivering, en de datum en handtekening van de indiener van het stuk. Voor een persoon die niet kan ondertekenen, wordt het stuk ondertekend door een door hem gemachtigde persoon, met vermelding van de reden voor het plaatsen van zijn handtekening (art. 119, leden 1 en 2, van het Wetboek van Strafvordering);</w:t>
      </w:r>
    </w:p>
    <w:p w14:paraId="5E3B592B" w14:textId="4BE3A358" w:rsidR="002A7984" w:rsidRPr="005134E5" w:rsidRDefault="00B419C1" w:rsidP="005134E5">
      <w:pPr>
        <w:pStyle w:val="Akapitzlist"/>
        <w:numPr>
          <w:ilvl w:val="0"/>
          <w:numId w:val="12"/>
        </w:numPr>
        <w:spacing w:before="240" w:after="0" w:line="276" w:lineRule="auto"/>
        <w:ind w:left="426"/>
        <w:jc w:val="both"/>
        <w:rPr>
          <w:rFonts w:ascii="Times New Roman" w:hAnsi="Times New Roman" w:cs="Times New Roman"/>
          <w:sz w:val="24"/>
          <w:szCs w:val="24"/>
          <w:lang w:val="nl-NL"/>
        </w:rPr>
      </w:pPr>
      <w:r w:rsidRPr="005134E5">
        <w:rPr>
          <w:rFonts w:ascii="Times New Roman" w:hAnsi="Times New Roman" w:cs="Times New Roman"/>
          <w:color w:val="333333"/>
          <w:sz w:val="24"/>
          <w:szCs w:val="24"/>
          <w:shd w:val="clear" w:color="auto" w:fill="FFFFFF"/>
          <w:lang w:val="nl-NL"/>
        </w:rPr>
        <w:t xml:space="preserve">Indien de verdachte, wiens aanwezigheid bij de zitting verplicht is, reeds verklaringen heeft afgelegd en de zittingszaal zonder toestemming van de voorzitter heeft verlaten, kan de rechtbank de zitting voortzetten ondanks de afwezigheid van de verdachte. De rechtbank gelast de aanhouding en gedwongen overbrenging van de verdachte, indien zij zijn aanwezigheid noodzakelijk acht. Tegen het besluit tot aanhouding en gedwongen overbrenging kan beroep worden ingesteld bij een andere gelijkwaardige samenstelling van </w:t>
      </w:r>
      <w:r w:rsidRPr="005134E5">
        <w:rPr>
          <w:rFonts w:ascii="Times New Roman" w:hAnsi="Times New Roman" w:cs="Times New Roman"/>
          <w:color w:val="333333"/>
          <w:sz w:val="24"/>
          <w:szCs w:val="24"/>
          <w:shd w:val="clear" w:color="auto" w:fill="FFFFFF"/>
          <w:lang w:val="nl-NL"/>
        </w:rPr>
        <w:lastRenderedPageBreak/>
        <w:t>die rechtbank. Het bepaalde in § 1 is van overeenkomstige toepassing indien de verdachte, wiens aanwezigheid bij de zitting verplicht is, na het afleggen van zijn verklaringen en na te zijn geïnformeerd over de datum van de uitgestelde of onderbroken zitting, zonder geldige reden niet op deze zitting is verschenen. Indien een medeverdachte die zijn afwezigheid heeft gerechtvaardigd, niet op de uitgestelde of onderbroken zitting is verschenen, kan de rechtbank de zitting voortzetten voor zover deze niet rechtstreeks betrekking heeft op de afwezige verdachte, mits dit zijn recht op verdediging niet beperkt. (art. 376 §§1, 2 en 3 van het Wetboek van Strafvordering);</w:t>
      </w:r>
    </w:p>
    <w:p w14:paraId="45A2B96F" w14:textId="4F635DFC" w:rsidR="00B562B7" w:rsidRPr="005134E5" w:rsidRDefault="00B562B7" w:rsidP="005134E5">
      <w:pPr>
        <w:pStyle w:val="Akapitzlist"/>
        <w:numPr>
          <w:ilvl w:val="0"/>
          <w:numId w:val="12"/>
        </w:numPr>
        <w:spacing w:before="240" w:after="0" w:line="276" w:lineRule="auto"/>
        <w:ind w:left="426"/>
        <w:jc w:val="both"/>
        <w:rPr>
          <w:rFonts w:ascii="Times New Roman" w:hAnsi="Times New Roman" w:cs="Times New Roman"/>
          <w:sz w:val="24"/>
          <w:szCs w:val="24"/>
          <w:lang w:val="nl-NL"/>
        </w:rPr>
      </w:pPr>
      <w:r w:rsidRPr="005134E5">
        <w:rPr>
          <w:rFonts w:ascii="Times New Roman" w:hAnsi="Times New Roman" w:cs="Times New Roman"/>
          <w:color w:val="333333"/>
          <w:sz w:val="24"/>
          <w:szCs w:val="24"/>
          <w:shd w:val="clear" w:color="auto" w:fill="FFFFFF"/>
          <w:lang w:val="nl-NL"/>
        </w:rPr>
        <w:t>Indien de verdachte door zijn eigen schuld in een toestand verkeert waardoor hij niet in staat is deel te nemen aan de zitting of de vergadering waaraan hij verplicht is deel te nemen, kan de rechtbank besluiten de procedure voort te zetten ondanks zijn afwezigheid, zelfs indien hij nog geen verklaring heeft afgelegd. Alvorens het bovengenoemde besluit te nemen, neemt de rechtbank kennis van het attest van de arts die de ongeschiktheid heeft vastgesteld, of hoort zij hem als deskundige. De toestand die de verdachte ongeschikt maakt om aan de zitting deel te nemen, kan ook worden vastgesteld op basis van een onderzoek dat geen inbreuk op de lichamelijke integriteit inhoudt en dat met behulp van een geschikt apparaat wordt uitgevoerd. Indien de verdachte, wiens aanwezigheid bij de zitting of vergadering verplicht is, na in kennis te zijn gesteld van de datum van de zitting of vergadering, verklaart dat hij niet aan de zitting of vergadering zal deelnemen, het onmogelijk maakt hem naar de zitting of vergadering te brengen, of na persoonlijk in kennis te zijn gesteld, zonder geldige reden niet op de zitting of vergadering verschijnt, kan de rechtbank de procedure zonder zijn deelname voortzetten; de rechtbank kan echter bevelen de verdachte aan te houden en gedwongen voor te leiden. Tegen het besluit inzake aanhouding en gedwongen voorleiding kan beroep worden ingesteld bij een andere gelijkwaardige samenstelling van die rechtbank. Indien de verdachte nog geen verklaringen voor de rechtbank heeft afgelegd, kan artikel 396, lid 2, worden toegepast of kan het voldoende worden geacht zijn eerder afgelegde verklaringen voor te lezen. De verdachte kan worden ondervraagd met behulp van de in artikel 177, lid 1a, bedoelde middelen. (art. 377 §§1, 2, 3 en 4 van het Wetboek van Strafvordering);</w:t>
      </w:r>
    </w:p>
    <w:p w14:paraId="644493DB" w14:textId="21D0E2E9" w:rsidR="000111B3" w:rsidRPr="005134E5" w:rsidRDefault="000111B3" w:rsidP="005134E5">
      <w:pPr>
        <w:pStyle w:val="Akapitzlist"/>
        <w:numPr>
          <w:ilvl w:val="0"/>
          <w:numId w:val="12"/>
        </w:numPr>
        <w:spacing w:before="240" w:after="0" w:line="276" w:lineRule="auto"/>
        <w:ind w:left="426"/>
        <w:jc w:val="both"/>
        <w:rPr>
          <w:rFonts w:ascii="Times New Roman" w:hAnsi="Times New Roman" w:cs="Times New Roman"/>
          <w:sz w:val="24"/>
          <w:szCs w:val="24"/>
          <w:lang w:val="nl-NL"/>
        </w:rPr>
      </w:pPr>
      <w:r w:rsidRPr="005134E5">
        <w:rPr>
          <w:rFonts w:ascii="Times New Roman" w:hAnsi="Times New Roman" w:cs="Times New Roman"/>
          <w:color w:val="333333"/>
          <w:sz w:val="24"/>
          <w:szCs w:val="24"/>
          <w:shd w:val="clear" w:color="auto" w:fill="FFFFFF"/>
          <w:lang w:val="nl-NL"/>
        </w:rPr>
        <w:t xml:space="preserve">Indien de verdachte of de verdediger niet op de zitting is verschenen, terwijl hij van de datum daarvan in kennis is gesteld, kan de rechtbank in bijzonder gerechtvaardigde gevallen het bewijsonderzoek tijdens zijn afwezigheid voortzetten, ook al heeft hij zijn afwezigheid naar behoren gerechtvaardigd, en in het bijzonder getuigen horen die wel op de zitting zijn verschenen, zelfs als de verdachte nog geen verklaring heeft afgelegd. In dat geval moet de verdachte of de verdediger worden opgeroepen of in kennis worden gesteld van de nieuwe datum van de zitting, indien deze datum hun niet bekend was. Indien de rechtbank in het bovengenoemde geval een bewijsvoering heeft gevoerd tijdens de afwezigheid van de verdachte of de verdediger, kan de verdachte of de verdediger uiterlijk op de volgende zittingsdatum, waarvan hij naar behoren in kennis is gesteld en waarbij er geen procesuele belemmeringen zijn voor zijn verschijning, een verzoek indienen om de bewijsvoering die tijdens zijn afwezigheid heeft plaatsgevonden, aan te vullen. Het recht om een verzoek in te dienen bestaat niet indien blijkt dat de afwezigheid van de verdachte of de verdediger op de zitting waarop de bewijsvoering op bovengenoemde grond heeft plaatsgevonden, ongerechtvaardigd was. Indien het bovengenoemde verzoek niet tijdig </w:t>
      </w:r>
      <w:r w:rsidRPr="005134E5">
        <w:rPr>
          <w:rFonts w:ascii="Times New Roman" w:hAnsi="Times New Roman" w:cs="Times New Roman"/>
          <w:color w:val="333333"/>
          <w:sz w:val="24"/>
          <w:szCs w:val="24"/>
          <w:shd w:val="clear" w:color="auto" w:fill="FFFFFF"/>
          <w:lang w:val="nl-NL"/>
        </w:rPr>
        <w:lastRenderedPageBreak/>
        <w:t>wordt ingediend, vervalt het recht om het in te dienen en is het in de verdere procedure niet toegestaan om een beroep te doen op schending van de procesgaranties, in het bijzonder het recht op verdediging, als gevolg van het uitvoeren van dit bewijs tijdens de afwezigheid van de verdachte of de verdediger. In het verzoek om aanvullende bewijsvoering moet de verdachte of de verdediger aantonen dat de wijze waarop het bewijs tijdens zijn afwezigheid is geleverd, de procesgaranties, in het bijzonder het recht op verdediging, heeft geschonden. Indien het verzoek om aanvullende bewijsvoering wordt ingewilligd, voert de rechtbank aanvullende bewijsvoering uit, uitsluitend voor zover is aangetoond dat de procesgaranties, in het bijzonder het recht op verdediging, zijn geschonden. Indien de verdachte of de verdediger op de bovengenoemde zittingsdatum verschijnt, wijst de voorzitter hem op de mogelijkheid om een verzoek in te dienen tot aanvullende bewijsvoering tijdens zijn afwezigheid en geeft hij hem de gelegenheid om zich over deze kwestie uit te spreken. (art. 378a §§1 – 7 k.p.k.);</w:t>
      </w:r>
    </w:p>
    <w:p w14:paraId="0CC7E892" w14:textId="6F9EC411" w:rsidR="00F72485" w:rsidRPr="005134E5" w:rsidRDefault="00F72485" w:rsidP="005134E5">
      <w:pPr>
        <w:pStyle w:val="Akapitzlist"/>
        <w:numPr>
          <w:ilvl w:val="0"/>
          <w:numId w:val="12"/>
        </w:numPr>
        <w:spacing w:before="240" w:after="0" w:line="276" w:lineRule="auto"/>
        <w:ind w:left="426"/>
        <w:jc w:val="both"/>
        <w:rPr>
          <w:rFonts w:ascii="Times New Roman" w:hAnsi="Times New Roman" w:cs="Times New Roman"/>
          <w:sz w:val="24"/>
          <w:szCs w:val="24"/>
          <w:lang w:val="nl-NL"/>
        </w:rPr>
      </w:pPr>
      <w:r w:rsidRPr="005134E5">
        <w:rPr>
          <w:rFonts w:ascii="Times New Roman" w:hAnsi="Times New Roman" w:cs="Times New Roman"/>
          <w:color w:val="333333"/>
          <w:sz w:val="24"/>
          <w:szCs w:val="24"/>
          <w:shd w:val="clear" w:color="auto" w:fill="FFFFFF"/>
          <w:lang w:val="nl-NL"/>
        </w:rPr>
        <w:t>Het niet verschijnen van de partijen, hun verdedigers en gemachtigden staat de uitspraak van het vonnis niet in de weg (art. 419 §1 van het Wetboek van Strafvordering);</w:t>
      </w:r>
    </w:p>
    <w:p w14:paraId="140B64FD" w14:textId="77777777" w:rsidR="00A41799" w:rsidRPr="005134E5" w:rsidRDefault="00B06DFE" w:rsidP="005134E5">
      <w:pPr>
        <w:pStyle w:val="Akapitzlist"/>
        <w:numPr>
          <w:ilvl w:val="0"/>
          <w:numId w:val="12"/>
        </w:numPr>
        <w:spacing w:before="240" w:after="0" w:line="276" w:lineRule="auto"/>
        <w:ind w:left="426"/>
        <w:jc w:val="both"/>
        <w:rPr>
          <w:rFonts w:ascii="Times New Roman" w:hAnsi="Times New Roman" w:cs="Times New Roman"/>
          <w:sz w:val="24"/>
          <w:szCs w:val="24"/>
          <w:lang w:val="nl-NL"/>
        </w:rPr>
      </w:pPr>
      <w:r w:rsidRPr="005134E5">
        <w:rPr>
          <w:rFonts w:ascii="Times New Roman" w:hAnsi="Times New Roman" w:cs="Times New Roman"/>
          <w:color w:val="333333"/>
          <w:sz w:val="24"/>
          <w:szCs w:val="24"/>
          <w:shd w:val="clear" w:color="auto" w:fill="FFFFFF"/>
          <w:lang w:val="nl-NL"/>
        </w:rPr>
        <w:t>Binnen een termijn van 7 dagen na de datum van uitspraak van het vonnis kunnen de partij, en in het geval van een voorwaardelijk vonnis tot seponering van de procedure, uitgesproken tijdens de zitting, ook het slachtoffer, een verzoek indienen om een schriftelijke motivering van het vonnis op te stellen en te bezorgen. Het opstellen van een motivering ambtshalve ontslaat de partij en de benadeelde niet van de verplichting om een verzoek om toezending van de motivering in te dienen. Het verzoek wordt schriftelijk ingediend. Dit verzoek kan ook worden ingediend door de in artikel 91a bedoelde verplichte instantie. In het verzoek moet worden aangegeven of het betrekking heeft op het gehele vonnis of op bepaalde feiten die de aanklager de verdachte ten laste heeft gelegd, dan wel uitsluitend op de beslissing over de straf en andere rechtsgevolgen van het feit. Een verzoek dat niet afkomstig is van de verdachte moet ook aangeven op welke verdachte het betrekking heeft. Voor een verdachte die zijn vrijheid is ontnomen, geen verdediger heeft en – ondanks het indienen van een verzoek om hem naar de zitting te brengen waarop het vonnis is uitgesproken – niet aanwezig was bij de uitspraak van het vonnis, begint de termijn van 7 dagen te lopen vanaf de datum waarop het vonnis aan hem is betekend. De president van de rechtbank weigert een verzoek dat is ingediend door een onbevoegde persoon, na de termijn of indien er sprake is van de omstandigheden bedoeld in artikel 120, lid 2. Tegen het bevel kan beroep worden ingesteld. Dit bevel kan ook worden uitgevaardigd door een griffier. (artikel 422, leden 1 tot en met 4, van het Wetboek van Strafvordering);</w:t>
      </w:r>
    </w:p>
    <w:p w14:paraId="1809CA29" w14:textId="3355A3E0" w:rsidR="0049512F" w:rsidRPr="005134E5" w:rsidRDefault="00D51736" w:rsidP="005134E5">
      <w:pPr>
        <w:pStyle w:val="Akapitzlist"/>
        <w:numPr>
          <w:ilvl w:val="0"/>
          <w:numId w:val="12"/>
        </w:numPr>
        <w:spacing w:before="240" w:after="0" w:line="276" w:lineRule="auto"/>
        <w:ind w:left="426"/>
        <w:jc w:val="both"/>
        <w:rPr>
          <w:rFonts w:ascii="Times New Roman" w:hAnsi="Times New Roman" w:cs="Times New Roman"/>
          <w:sz w:val="24"/>
          <w:szCs w:val="24"/>
          <w:lang w:val="nl-NL"/>
        </w:rPr>
      </w:pPr>
      <w:r w:rsidRPr="005134E5">
        <w:rPr>
          <w:rFonts w:ascii="Times New Roman" w:hAnsi="Times New Roman" w:cs="Times New Roman"/>
          <w:color w:val="333333"/>
          <w:sz w:val="24"/>
          <w:szCs w:val="24"/>
          <w:shd w:val="clear" w:color="auto" w:fill="FFFFFF"/>
          <w:lang w:val="nl-NL"/>
        </w:rPr>
        <w:t>Een beroep kan niet worden gebaseerd op verwijten van fouten in de feitelijke vaststellingen die als grondslag voor de uitspraak zijn genomen, indien deze van invloed kunnen zijn geweest op de inhoud van die uitspraak, en op verwijten van flagrante onevenredigheid van de straf, strafrechtelijke maatregel, boete of onterechte toepassing of niet-toepassing van een voorzorgsmaatregel, verbeurdverklaring of andere maatregel, in verband met de inhoud van de overeenkomst bedoeld in artikel 343, artikel 343a en artikel 387 (artikel 447 §5 van het Wetboek van Strafvordering).</w:t>
      </w:r>
    </w:p>
    <w:sectPr w:rsidR="0049512F" w:rsidRPr="005134E5" w:rsidSect="0099188A">
      <w:footerReference w:type="default" r:id="rId7"/>
      <w:pgSz w:w="11905" w:h="16832"/>
      <w:pgMar w:top="1418" w:right="1134" w:bottom="1418" w:left="1701" w:header="567" w:footer="567"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5ADB6" w14:textId="77777777" w:rsidR="007B1E5A" w:rsidRDefault="007B1E5A" w:rsidP="0099188A">
      <w:pPr>
        <w:spacing w:after="0" w:line="240" w:lineRule="auto"/>
      </w:pPr>
      <w:r>
        <w:separator/>
      </w:r>
    </w:p>
  </w:endnote>
  <w:endnote w:type="continuationSeparator" w:id="0">
    <w:p w14:paraId="13034CF3" w14:textId="77777777" w:rsidR="007B1E5A" w:rsidRDefault="007B1E5A" w:rsidP="00991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5431663"/>
      <w:docPartObj>
        <w:docPartGallery w:val="Page Numbers (Bottom of Page)"/>
        <w:docPartUnique/>
      </w:docPartObj>
    </w:sdtPr>
    <w:sdtEndPr>
      <w:rPr>
        <w:rFonts w:ascii="Times New Roman" w:hAnsi="Times New Roman" w:cs="Times New Roman"/>
        <w:sz w:val="24"/>
        <w:szCs w:val="24"/>
      </w:rPr>
    </w:sdtEndPr>
    <w:sdtContent>
      <w:p w14:paraId="17218902" w14:textId="3668938E" w:rsidR="0099188A" w:rsidRPr="0099188A" w:rsidRDefault="0099188A" w:rsidP="0099188A">
        <w:pPr>
          <w:pStyle w:val="Stopka"/>
          <w:jc w:val="right"/>
          <w:rPr>
            <w:rFonts w:ascii="Times New Roman" w:hAnsi="Times New Roman" w:cs="Times New Roman"/>
            <w:sz w:val="24"/>
            <w:szCs w:val="24"/>
          </w:rPr>
        </w:pPr>
        <w:r w:rsidRPr="0099188A">
          <w:rPr>
            <w:rFonts w:ascii="Times New Roman" w:hAnsi="Times New Roman" w:cs="Times New Roman"/>
            <w:sz w:val="24"/>
            <w:szCs w:val="24"/>
          </w:rPr>
          <w:fldChar w:fldCharType="begin"/>
        </w:r>
        <w:r w:rsidRPr="0099188A">
          <w:rPr>
            <w:rFonts w:ascii="Times New Roman" w:hAnsi="Times New Roman" w:cs="Times New Roman"/>
            <w:sz w:val="24"/>
            <w:szCs w:val="24"/>
          </w:rPr>
          <w:instrText>PAGE   \* MERGEFORMAT</w:instrText>
        </w:r>
        <w:r w:rsidRPr="0099188A">
          <w:rPr>
            <w:rFonts w:ascii="Times New Roman" w:hAnsi="Times New Roman" w:cs="Times New Roman"/>
            <w:sz w:val="24"/>
            <w:szCs w:val="24"/>
          </w:rPr>
          <w:fldChar w:fldCharType="separate"/>
        </w:r>
        <w:r w:rsidRPr="0099188A">
          <w:rPr>
            <w:rFonts w:ascii="Times New Roman" w:hAnsi="Times New Roman" w:cs="Times New Roman"/>
            <w:sz w:val="24"/>
            <w:szCs w:val="24"/>
          </w:rPr>
          <w:t>2</w:t>
        </w:r>
        <w:r w:rsidRPr="0099188A">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2082B" w14:textId="77777777" w:rsidR="007B1E5A" w:rsidRDefault="007B1E5A" w:rsidP="0099188A">
      <w:pPr>
        <w:spacing w:after="0" w:line="240" w:lineRule="auto"/>
      </w:pPr>
      <w:r>
        <w:separator/>
      </w:r>
    </w:p>
  </w:footnote>
  <w:footnote w:type="continuationSeparator" w:id="0">
    <w:p w14:paraId="1AAE8706" w14:textId="77777777" w:rsidR="007B1E5A" w:rsidRDefault="007B1E5A" w:rsidP="009918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abstractNum>
  <w:abstractNum w:abstractNumId="1" w15:restartNumberingAfterBreak="0">
    <w:nsid w:val="00000002"/>
    <w:multiLevelType w:val="multilevel"/>
    <w:tmpl w:val="00000002"/>
    <w:lvl w:ilvl="0">
      <w:start w:val="1"/>
      <w:numFmt w:val="decimal"/>
      <w:lvlText w:val="%1)"/>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2">
      <w:start w:val="1"/>
      <w:numFmt w:val="decimal"/>
      <w:lvlText w:val="%3)"/>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3">
      <w:start w:val="1"/>
      <w:numFmt w:val="decimal"/>
      <w:lvlText w:val="%4)"/>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4">
      <w:start w:val="1"/>
      <w:numFmt w:val="decimal"/>
      <w:lvlText w:val="%5)"/>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5">
      <w:start w:val="1"/>
      <w:numFmt w:val="decimal"/>
      <w:lvlText w:val="%6)"/>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6">
      <w:start w:val="1"/>
      <w:numFmt w:val="decimal"/>
      <w:lvlText w:val="%7)"/>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7">
      <w:start w:val="1"/>
      <w:numFmt w:val="decimal"/>
      <w:lvlText w:val="%8)"/>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8">
      <w:start w:val="1"/>
      <w:numFmt w:val="decimal"/>
      <w:lvlText w:val="%9)"/>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abstractNum>
  <w:abstractNum w:abstractNumId="2" w15:restartNumberingAfterBreak="0">
    <w:nsid w:val="00000003"/>
    <w:multiLevelType w:val="multilevel"/>
    <w:tmpl w:val="00000003"/>
    <w:lvl w:ilvl="0">
      <w:start w:val="1"/>
      <w:numFmt w:val="decimal"/>
      <w:lvlText w:val="%1)"/>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abstractNum>
  <w:abstractNum w:abstractNumId="3" w15:restartNumberingAfterBreak="0">
    <w:nsid w:val="136429EA"/>
    <w:multiLevelType w:val="hybridMultilevel"/>
    <w:tmpl w:val="2326E1E6"/>
    <w:lvl w:ilvl="0" w:tplc="421A3F62">
      <w:start w:val="16"/>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42D36DB6"/>
    <w:multiLevelType w:val="hybridMultilevel"/>
    <w:tmpl w:val="A716A6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4967126"/>
    <w:multiLevelType w:val="hybridMultilevel"/>
    <w:tmpl w:val="20547DB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45116DF8"/>
    <w:multiLevelType w:val="hybridMultilevel"/>
    <w:tmpl w:val="08C483CC"/>
    <w:lvl w:ilvl="0" w:tplc="72883B16">
      <w:start w:val="1"/>
      <w:numFmt w:val="decimal"/>
      <w:lvlText w:val="%1."/>
      <w:lvlJc w:val="left"/>
      <w:pPr>
        <w:ind w:left="1189" w:hanging="48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4ED50B45"/>
    <w:multiLevelType w:val="hybridMultilevel"/>
    <w:tmpl w:val="130271F2"/>
    <w:lvl w:ilvl="0" w:tplc="9646A19C">
      <w:start w:val="2"/>
      <w:numFmt w:val="decimal"/>
      <w:lvlText w:val="%1."/>
      <w:lvlJc w:val="left"/>
      <w:pPr>
        <w:ind w:left="14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BE10D57"/>
    <w:multiLevelType w:val="hybridMultilevel"/>
    <w:tmpl w:val="F2D80432"/>
    <w:lvl w:ilvl="0" w:tplc="0415000F">
      <w:start w:val="1"/>
      <w:numFmt w:val="decimal"/>
      <w:lvlText w:val="%1."/>
      <w:lvlJc w:val="left"/>
      <w:pPr>
        <w:ind w:left="149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F405E41"/>
    <w:multiLevelType w:val="hybridMultilevel"/>
    <w:tmpl w:val="82267FD4"/>
    <w:lvl w:ilvl="0" w:tplc="6220FD7E">
      <w:start w:val="1"/>
      <w:numFmt w:val="decimal"/>
      <w:lvlText w:val="%1."/>
      <w:lvlJc w:val="left"/>
      <w:pPr>
        <w:ind w:left="906" w:hanging="48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1068651290">
    <w:abstractNumId w:val="0"/>
  </w:num>
  <w:num w:numId="2" w16cid:durableId="1558205317">
    <w:abstractNumId w:val="0"/>
    <w:lvlOverride w:ilvl="0">
      <w:lvl w:ilvl="0">
        <w:start w:val="1"/>
        <w:numFmt w:val="decimal"/>
        <w:lvlText w:val="%1."/>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Override>
    <w:lvlOverride w:ilvl="1">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2">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3">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4">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5">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6">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7">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8">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num>
  <w:num w:numId="3" w16cid:durableId="1738243113">
    <w:abstractNumId w:val="0"/>
    <w:lvlOverride w:ilvl="0">
      <w:lvl w:ilvl="0">
        <w:start w:val="1"/>
        <w:numFmt w:val="decimal"/>
        <w:lvlText w:val="%1."/>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1">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2">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3">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4">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5">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6">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7">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8">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num>
  <w:num w:numId="4" w16cid:durableId="719134124">
    <w:abstractNumId w:val="1"/>
  </w:num>
  <w:num w:numId="5" w16cid:durableId="183638681">
    <w:abstractNumId w:val="2"/>
  </w:num>
  <w:num w:numId="6" w16cid:durableId="888879978">
    <w:abstractNumId w:val="8"/>
  </w:num>
  <w:num w:numId="7" w16cid:durableId="1985819278">
    <w:abstractNumId w:val="4"/>
  </w:num>
  <w:num w:numId="8" w16cid:durableId="592977130">
    <w:abstractNumId w:val="5"/>
  </w:num>
  <w:num w:numId="9" w16cid:durableId="1719357876">
    <w:abstractNumId w:val="9"/>
  </w:num>
  <w:num w:numId="10" w16cid:durableId="1167786380">
    <w:abstractNumId w:val="3"/>
  </w:num>
  <w:num w:numId="11" w16cid:durableId="635184475">
    <w:abstractNumId w:val="6"/>
  </w:num>
  <w:num w:numId="12" w16cid:durableId="9574474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AE053A"/>
    <w:rsid w:val="000111B3"/>
    <w:rsid w:val="00031903"/>
    <w:rsid w:val="00051595"/>
    <w:rsid w:val="00055448"/>
    <w:rsid w:val="00077018"/>
    <w:rsid w:val="00084070"/>
    <w:rsid w:val="0009408D"/>
    <w:rsid w:val="000A5646"/>
    <w:rsid w:val="000F3F54"/>
    <w:rsid w:val="000F75A7"/>
    <w:rsid w:val="00110CDE"/>
    <w:rsid w:val="001130EA"/>
    <w:rsid w:val="001537E9"/>
    <w:rsid w:val="00183E83"/>
    <w:rsid w:val="001925F4"/>
    <w:rsid w:val="001F7B66"/>
    <w:rsid w:val="002124E5"/>
    <w:rsid w:val="00220CFD"/>
    <w:rsid w:val="00240EA6"/>
    <w:rsid w:val="002422A0"/>
    <w:rsid w:val="00266201"/>
    <w:rsid w:val="002731EA"/>
    <w:rsid w:val="002A7984"/>
    <w:rsid w:val="003012BE"/>
    <w:rsid w:val="003264A4"/>
    <w:rsid w:val="003620A9"/>
    <w:rsid w:val="003C6351"/>
    <w:rsid w:val="004062C9"/>
    <w:rsid w:val="00434123"/>
    <w:rsid w:val="00453E89"/>
    <w:rsid w:val="004561CB"/>
    <w:rsid w:val="004573BA"/>
    <w:rsid w:val="00464C34"/>
    <w:rsid w:val="00485C27"/>
    <w:rsid w:val="0049512F"/>
    <w:rsid w:val="004D0A61"/>
    <w:rsid w:val="004F205D"/>
    <w:rsid w:val="005134E5"/>
    <w:rsid w:val="00514989"/>
    <w:rsid w:val="0052030E"/>
    <w:rsid w:val="005233E9"/>
    <w:rsid w:val="00531754"/>
    <w:rsid w:val="005B527D"/>
    <w:rsid w:val="005E1A08"/>
    <w:rsid w:val="00611729"/>
    <w:rsid w:val="00681AE5"/>
    <w:rsid w:val="00721FDF"/>
    <w:rsid w:val="00742E9C"/>
    <w:rsid w:val="007B1E5A"/>
    <w:rsid w:val="007D2C09"/>
    <w:rsid w:val="007E729B"/>
    <w:rsid w:val="007E7668"/>
    <w:rsid w:val="00805394"/>
    <w:rsid w:val="008716FB"/>
    <w:rsid w:val="00874889"/>
    <w:rsid w:val="008C26DC"/>
    <w:rsid w:val="008E59E0"/>
    <w:rsid w:val="00920BBA"/>
    <w:rsid w:val="0099188A"/>
    <w:rsid w:val="009B7CB9"/>
    <w:rsid w:val="009C5E31"/>
    <w:rsid w:val="009E2E11"/>
    <w:rsid w:val="00A048BA"/>
    <w:rsid w:val="00A221CB"/>
    <w:rsid w:val="00A41799"/>
    <w:rsid w:val="00A6296B"/>
    <w:rsid w:val="00AA5D55"/>
    <w:rsid w:val="00AE053A"/>
    <w:rsid w:val="00B05D9B"/>
    <w:rsid w:val="00B06DFE"/>
    <w:rsid w:val="00B419C1"/>
    <w:rsid w:val="00B562B7"/>
    <w:rsid w:val="00B63BF0"/>
    <w:rsid w:val="00BB0816"/>
    <w:rsid w:val="00BB4F1C"/>
    <w:rsid w:val="00BB7AC5"/>
    <w:rsid w:val="00C66FA6"/>
    <w:rsid w:val="00C94908"/>
    <w:rsid w:val="00CE0C18"/>
    <w:rsid w:val="00D51736"/>
    <w:rsid w:val="00D65713"/>
    <w:rsid w:val="00DA6AC2"/>
    <w:rsid w:val="00DD57E0"/>
    <w:rsid w:val="00E3090D"/>
    <w:rsid w:val="00E82F2D"/>
    <w:rsid w:val="00EA6942"/>
    <w:rsid w:val="00ED4CEF"/>
    <w:rsid w:val="00EE7180"/>
    <w:rsid w:val="00F72485"/>
    <w:rsid w:val="00F743C1"/>
    <w:rsid w:val="00FA17A6"/>
    <w:rsid w:val="00FE4B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53CE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9188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9188A"/>
  </w:style>
  <w:style w:type="paragraph" w:styleId="Stopka">
    <w:name w:val="footer"/>
    <w:basedOn w:val="Normalny"/>
    <w:link w:val="StopkaZnak"/>
    <w:uiPriority w:val="99"/>
    <w:unhideWhenUsed/>
    <w:rsid w:val="0099188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188A"/>
  </w:style>
  <w:style w:type="paragraph" w:styleId="Akapitzlist">
    <w:name w:val="List Paragraph"/>
    <w:basedOn w:val="Normalny"/>
    <w:uiPriority w:val="34"/>
    <w:qFormat/>
    <w:rsid w:val="001130EA"/>
    <w:pPr>
      <w:ind w:left="720"/>
      <w:contextualSpacing/>
    </w:pPr>
  </w:style>
  <w:style w:type="character" w:styleId="Hipercze">
    <w:name w:val="Hyperlink"/>
    <w:basedOn w:val="Domylnaczcionkaakapitu"/>
    <w:uiPriority w:val="99"/>
    <w:semiHidden/>
    <w:unhideWhenUsed/>
    <w:rsid w:val="001130EA"/>
    <w:rPr>
      <w:color w:val="0000FF"/>
      <w:u w:val="single"/>
    </w:rPr>
  </w:style>
  <w:style w:type="paragraph" w:styleId="Tekstprzypisukocowego">
    <w:name w:val="endnote text"/>
    <w:basedOn w:val="Normalny"/>
    <w:link w:val="TekstprzypisukocowegoZnak"/>
    <w:uiPriority w:val="99"/>
    <w:semiHidden/>
    <w:unhideWhenUsed/>
    <w:rsid w:val="0051498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14989"/>
    <w:rPr>
      <w:sz w:val="20"/>
      <w:szCs w:val="20"/>
    </w:rPr>
  </w:style>
  <w:style w:type="character" w:styleId="Odwoanieprzypisukocowego">
    <w:name w:val="endnote reference"/>
    <w:basedOn w:val="Domylnaczcionkaakapitu"/>
    <w:uiPriority w:val="99"/>
    <w:semiHidden/>
    <w:unhideWhenUsed/>
    <w:rsid w:val="00514989"/>
    <w:rPr>
      <w:vertAlign w:val="superscript"/>
    </w:rPr>
  </w:style>
  <w:style w:type="character" w:customStyle="1" w:styleId="alb-s">
    <w:name w:val="a_lb-s"/>
    <w:basedOn w:val="Domylnaczcionkaakapitu"/>
    <w:rsid w:val="00805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120055">
      <w:bodyDiv w:val="1"/>
      <w:marLeft w:val="0"/>
      <w:marRight w:val="0"/>
      <w:marTop w:val="0"/>
      <w:marBottom w:val="0"/>
      <w:divBdr>
        <w:top w:val="none" w:sz="0" w:space="0" w:color="auto"/>
        <w:left w:val="none" w:sz="0" w:space="0" w:color="auto"/>
        <w:bottom w:val="none" w:sz="0" w:space="0" w:color="auto"/>
        <w:right w:val="none" w:sz="0" w:space="0" w:color="auto"/>
      </w:divBdr>
      <w:divsChild>
        <w:div w:id="340399816">
          <w:marLeft w:val="0"/>
          <w:marRight w:val="0"/>
          <w:marTop w:val="72"/>
          <w:marBottom w:val="0"/>
          <w:divBdr>
            <w:top w:val="none" w:sz="0" w:space="0" w:color="auto"/>
            <w:left w:val="none" w:sz="0" w:space="0" w:color="auto"/>
            <w:bottom w:val="none" w:sz="0" w:space="0" w:color="auto"/>
            <w:right w:val="none" w:sz="0" w:space="0" w:color="auto"/>
          </w:divBdr>
          <w:divsChild>
            <w:div w:id="1271275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42599">
      <w:bodyDiv w:val="1"/>
      <w:marLeft w:val="0"/>
      <w:marRight w:val="0"/>
      <w:marTop w:val="0"/>
      <w:marBottom w:val="0"/>
      <w:divBdr>
        <w:top w:val="none" w:sz="0" w:space="0" w:color="auto"/>
        <w:left w:val="none" w:sz="0" w:space="0" w:color="auto"/>
        <w:bottom w:val="none" w:sz="0" w:space="0" w:color="auto"/>
        <w:right w:val="none" w:sz="0" w:space="0" w:color="auto"/>
      </w:divBdr>
      <w:divsChild>
        <w:div w:id="1221788508">
          <w:marLeft w:val="360"/>
          <w:marRight w:val="0"/>
          <w:marTop w:val="72"/>
          <w:marBottom w:val="72"/>
          <w:divBdr>
            <w:top w:val="none" w:sz="0" w:space="0" w:color="auto"/>
            <w:left w:val="none" w:sz="0" w:space="0" w:color="auto"/>
            <w:bottom w:val="none" w:sz="0" w:space="0" w:color="auto"/>
            <w:right w:val="none" w:sz="0" w:space="0" w:color="auto"/>
          </w:divBdr>
          <w:divsChild>
            <w:div w:id="1893033429">
              <w:marLeft w:val="0"/>
              <w:marRight w:val="0"/>
              <w:marTop w:val="0"/>
              <w:marBottom w:val="0"/>
              <w:divBdr>
                <w:top w:val="none" w:sz="0" w:space="0" w:color="auto"/>
                <w:left w:val="none" w:sz="0" w:space="0" w:color="auto"/>
                <w:bottom w:val="none" w:sz="0" w:space="0" w:color="auto"/>
                <w:right w:val="none" w:sz="0" w:space="0" w:color="auto"/>
              </w:divBdr>
            </w:div>
          </w:divsChild>
        </w:div>
        <w:div w:id="1287928492">
          <w:marLeft w:val="360"/>
          <w:marRight w:val="0"/>
          <w:marTop w:val="0"/>
          <w:marBottom w:val="72"/>
          <w:divBdr>
            <w:top w:val="none" w:sz="0" w:space="0" w:color="auto"/>
            <w:left w:val="none" w:sz="0" w:space="0" w:color="auto"/>
            <w:bottom w:val="none" w:sz="0" w:space="0" w:color="auto"/>
            <w:right w:val="none" w:sz="0" w:space="0" w:color="auto"/>
          </w:divBdr>
          <w:divsChild>
            <w:div w:id="1905137234">
              <w:marLeft w:val="0"/>
              <w:marRight w:val="0"/>
              <w:marTop w:val="0"/>
              <w:marBottom w:val="0"/>
              <w:divBdr>
                <w:top w:val="none" w:sz="0" w:space="0" w:color="auto"/>
                <w:left w:val="none" w:sz="0" w:space="0" w:color="auto"/>
                <w:bottom w:val="none" w:sz="0" w:space="0" w:color="auto"/>
                <w:right w:val="none" w:sz="0" w:space="0" w:color="auto"/>
              </w:divBdr>
            </w:div>
          </w:divsChild>
        </w:div>
        <w:div w:id="1902280065">
          <w:marLeft w:val="360"/>
          <w:marRight w:val="0"/>
          <w:marTop w:val="0"/>
          <w:marBottom w:val="72"/>
          <w:divBdr>
            <w:top w:val="none" w:sz="0" w:space="0" w:color="auto"/>
            <w:left w:val="none" w:sz="0" w:space="0" w:color="auto"/>
            <w:bottom w:val="none" w:sz="0" w:space="0" w:color="auto"/>
            <w:right w:val="none" w:sz="0" w:space="0" w:color="auto"/>
          </w:divBdr>
          <w:divsChild>
            <w:div w:id="166412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4627</Words>
  <Characters>24603</Characters>
  <Application>Microsoft Office Word</Application>
  <DocSecurity>0</DocSecurity>
  <Lines>347</Lines>
  <Paragraphs>35</Paragraphs>
  <ScaleCrop>false</ScaleCrop>
  <Company/>
  <LinksUpToDate>false</LinksUpToDate>
  <CharactersWithSpaces>29200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2026-03-19T12:49:00Z</dcterms:created>
  <dcterms:modified xsi:type="dcterms:W3CDTF">2026-03-19T12:49:00Z</dcterms:modified>
</cp:coreProperties>
</file>